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ubtitleUICI"/>
        <w:rPr>
          <w:lang w:val="it-IT"/>
        </w:rPr>
      </w:pPr>
      <w:r>
        <w:rPr>
          <w:lang w:val="it-IT"/>
        </w:rPr>
        <w:t>SERVIZIO CIVILE UNIVERSALE</w:t>
      </w:r>
    </w:p>
    <w:p>
      <w:pPr>
        <w:pStyle w:val="Normal"/>
        <w:spacing w:before="40" w:after="80"/>
        <w:jc w:val="center"/>
        <w:rPr>
          <w:lang w:val="it-IT"/>
        </w:rPr>
      </w:pPr>
      <w:r>
        <w:rPr>
          <w:b/>
          <w:color w:val="1F4E79"/>
          <w:sz w:val="32"/>
          <w:lang w:val="it-IT"/>
        </w:rPr>
        <w:t>SCHEDA DEGLI ELEMENTI ESSENZIALI DEL PROGETTO</w:t>
      </w:r>
    </w:p>
    <w:p>
      <w:pPr>
        <w:pStyle w:val="Normal"/>
        <w:spacing w:before="0" w:after="180"/>
        <w:jc w:val="center"/>
        <w:rPr>
          <w:lang w:val="it-IT"/>
        </w:rPr>
      </w:pPr>
      <w:r>
        <w:rPr>
          <w:b/>
          <w:sz w:val="28"/>
          <w:lang w:val="it-IT"/>
        </w:rPr>
        <w:t>“</w:t>
      </w:r>
      <w:r>
        <w:rPr>
          <w:b/>
          <w:sz w:val="28"/>
          <w:lang w:val="it-IT"/>
        </w:rPr>
        <w:t>STRADE DI MOBILITA’ – ART. 40 -TRAPANI”</w:t>
      </w:r>
    </w:p>
    <w:tbl>
      <w:tblPr>
        <w:tblW w:w="4850" w:type="pct"/>
        <w:jc w:val="center"/>
        <w:tblInd w:w="0" w:type="dxa"/>
        <w:tblLayout w:type="fixed"/>
        <w:tblCellMar>
          <w:top w:w="80" w:type="dxa"/>
          <w:left w:w="95" w:type="dxa"/>
          <w:bottom w:w="80" w:type="dxa"/>
          <w:right w:w="95" w:type="dxa"/>
        </w:tblCellMar>
        <w:tblLook w:firstRow="1" w:noVBand="1" w:lastRow="0" w:firstColumn="1" w:lastColumn="0" w:noHBand="0" w:val="04a0"/>
      </w:tblPr>
      <w:tblGrid>
        <w:gridCol w:w="1475"/>
        <w:gridCol w:w="3750"/>
        <w:gridCol w:w="1624"/>
        <w:gridCol w:w="3208"/>
      </w:tblGrid>
      <w:tr>
        <w:trPr/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6" w:space="0" w:color="9FBAD0"/>
              <w:right w:val="single" w:sz="6" w:space="0" w:color="9FBAD0"/>
            </w:tcBorders>
            <w:shd w:color="auto" w:fill="1F4E79" w:val="clear"/>
          </w:tcPr>
          <w:p>
            <w:pPr>
              <w:pStyle w:val="Normal"/>
              <w:widowControl w:val="false"/>
              <w:spacing w:before="0" w:after="70"/>
              <w:jc w:val="left"/>
              <w:rPr>
                <w:color w:val="FFFFFF" w:themeColor="background1"/>
                <w:lang w:val="it-IT"/>
              </w:rPr>
            </w:pPr>
            <w:r>
              <w:rPr>
                <w:b/>
                <w:color w:val="FFFFFF" w:themeColor="background1"/>
                <w:sz w:val="17"/>
                <w:lang w:val="it-IT"/>
              </w:rPr>
              <w:t>Ente titolare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6" w:space="0" w:color="9FBAD0"/>
              <w:bottom w:val="single" w:sz="6" w:space="0" w:color="9FBAD0"/>
              <w:right w:val="single" w:sz="6" w:space="0" w:color="9FBAD0"/>
            </w:tcBorders>
          </w:tcPr>
          <w:p>
            <w:pPr>
              <w:pStyle w:val="Normal"/>
              <w:widowControl w:val="false"/>
              <w:spacing w:before="0" w:after="70"/>
              <w:jc w:val="left"/>
              <w:rPr>
                <w:lang w:val="it-IT"/>
              </w:rPr>
            </w:pPr>
            <w:r>
              <w:rPr>
                <w:sz w:val="17"/>
                <w:lang w:val="it-IT"/>
              </w:rPr>
              <w:t>Unione Italiana dei Ciechi e degli Ipovedenti ETS-APS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color="auto" w:fill="1F4E79" w:val="clear"/>
          </w:tcPr>
          <w:p>
            <w:pPr>
              <w:pStyle w:val="Normal"/>
              <w:widowControl w:val="false"/>
              <w:spacing w:before="0" w:after="70"/>
              <w:jc w:val="left"/>
              <w:rPr>
                <w:color w:val="FFFFFF" w:themeColor="background1"/>
                <w:lang w:val="it-IT"/>
              </w:rPr>
            </w:pPr>
            <w:r>
              <w:rPr>
                <w:b/>
                <w:color w:val="FFFFFF" w:themeColor="background1"/>
                <w:sz w:val="17"/>
                <w:lang w:val="it-IT"/>
              </w:rPr>
              <w:t>Codice ente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6" w:space="0" w:color="9FBAD0"/>
              <w:bottom w:val="single" w:sz="6" w:space="0" w:color="9FBAD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70"/>
              <w:jc w:val="left"/>
              <w:rPr>
                <w:lang w:val="it-IT"/>
              </w:rPr>
            </w:pPr>
            <w:r>
              <w:rPr>
                <w:sz w:val="17"/>
                <w:lang w:val="it-IT"/>
              </w:rPr>
              <w:t>SU00157</w:t>
            </w:r>
          </w:p>
        </w:tc>
      </w:tr>
      <w:tr>
        <w:trPr/>
        <w:tc>
          <w:tcPr>
            <w:tcW w:w="1475" w:type="dxa"/>
            <w:tcBorders>
              <w:top w:val="single" w:sz="6" w:space="0" w:color="9FBAD0"/>
              <w:left w:val="single" w:sz="4" w:space="0" w:color="000000"/>
              <w:bottom w:val="single" w:sz="6" w:space="0" w:color="9FBAD0"/>
              <w:right w:val="single" w:sz="6" w:space="0" w:color="9FBAD0"/>
            </w:tcBorders>
            <w:shd w:color="auto" w:fill="1F4E79" w:val="clear"/>
          </w:tcPr>
          <w:p>
            <w:pPr>
              <w:pStyle w:val="Normal"/>
              <w:widowControl w:val="false"/>
              <w:spacing w:before="0" w:after="70"/>
              <w:jc w:val="left"/>
              <w:rPr>
                <w:color w:val="FFFFFF" w:themeColor="background1"/>
                <w:lang w:val="it-IT"/>
              </w:rPr>
            </w:pPr>
            <w:r>
              <w:rPr>
                <w:b/>
                <w:color w:val="FFFFFF" w:themeColor="background1"/>
                <w:sz w:val="17"/>
                <w:lang w:val="it-IT"/>
              </w:rPr>
              <w:t>Struttura proponente</w:t>
            </w:r>
          </w:p>
        </w:tc>
        <w:tc>
          <w:tcPr>
            <w:tcW w:w="3750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</w:tcPr>
          <w:p>
            <w:pPr>
              <w:pStyle w:val="Normal"/>
              <w:widowControl w:val="false"/>
              <w:spacing w:before="0" w:after="70"/>
              <w:jc w:val="left"/>
              <w:rPr>
                <w:lang w:val="it-IT"/>
              </w:rPr>
            </w:pPr>
            <w:r>
              <w:rPr>
                <w:sz w:val="17"/>
                <w:lang w:val="it-IT"/>
              </w:rPr>
              <w:t>Sezione Territoriale di Trapani</w:t>
            </w:r>
          </w:p>
        </w:tc>
        <w:tc>
          <w:tcPr>
            <w:tcW w:w="1624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color="auto" w:fill="1F4E79" w:val="clear"/>
          </w:tcPr>
          <w:p>
            <w:pPr>
              <w:pStyle w:val="Normal"/>
              <w:widowControl w:val="false"/>
              <w:spacing w:before="0" w:after="70"/>
              <w:jc w:val="left"/>
              <w:rPr>
                <w:color w:val="FFFFFF" w:themeColor="background1"/>
                <w:sz w:val="16"/>
                <w:szCs w:val="20"/>
                <w:lang w:val="it-IT"/>
              </w:rPr>
            </w:pPr>
            <w:r>
              <w:rPr>
                <w:b/>
                <w:color w:val="FFFFFF" w:themeColor="background1"/>
                <w:sz w:val="16"/>
                <w:szCs w:val="20"/>
                <w:lang w:val="it-IT"/>
              </w:rPr>
              <w:t xml:space="preserve">Codice </w:t>
            </w:r>
            <w:r>
              <w:rPr>
                <w:b/>
                <w:color w:val="FFFFFF" w:themeColor="background1"/>
                <w:sz w:val="17"/>
                <w:szCs w:val="17"/>
                <w:lang w:val="it-IT"/>
              </w:rPr>
              <w:t>progetto</w:t>
            </w:r>
          </w:p>
        </w:tc>
        <w:tc>
          <w:tcPr>
            <w:tcW w:w="320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70"/>
              <w:jc w:val="left"/>
              <w:rPr>
                <w:sz w:val="14"/>
                <w:szCs w:val="18"/>
                <w:lang w:val="it-IT"/>
              </w:rPr>
            </w:pPr>
            <w:r>
              <w:rPr>
                <w:sz w:val="17"/>
                <w:lang w:val="it-IT"/>
              </w:rPr>
              <w:t>PTXSU0015725020046NXTX</w:t>
            </w:r>
            <w:r>
              <w:rPr>
                <w:sz w:val="14"/>
                <w:szCs w:val="18"/>
                <w:lang w:val="it-IT"/>
              </w:rPr>
              <w:tab/>
            </w:r>
          </w:p>
        </w:tc>
      </w:tr>
      <w:tr>
        <w:trPr/>
        <w:tc>
          <w:tcPr>
            <w:tcW w:w="1475" w:type="dxa"/>
            <w:tcBorders>
              <w:top w:val="single" w:sz="6" w:space="0" w:color="9FBAD0"/>
              <w:left w:val="single" w:sz="4" w:space="0" w:color="000000"/>
              <w:bottom w:val="single" w:sz="4" w:space="0" w:color="000000"/>
              <w:right w:val="single" w:sz="6" w:space="0" w:color="9FBAD0"/>
            </w:tcBorders>
            <w:shd w:color="auto" w:fill="1F4E79" w:val="clear"/>
          </w:tcPr>
          <w:p>
            <w:pPr>
              <w:pStyle w:val="Normal"/>
              <w:widowControl w:val="false"/>
              <w:spacing w:before="0" w:after="70"/>
              <w:jc w:val="left"/>
              <w:rPr>
                <w:color w:val="FFFFFF" w:themeColor="background1"/>
                <w:lang w:val="it-IT"/>
              </w:rPr>
            </w:pPr>
            <w:r>
              <w:rPr>
                <w:b/>
                <w:color w:val="FFFFFF" w:themeColor="background1"/>
                <w:sz w:val="17"/>
                <w:lang w:val="it-IT"/>
              </w:rPr>
              <w:t>Posti finanziati</w:t>
            </w:r>
          </w:p>
        </w:tc>
        <w:tc>
          <w:tcPr>
            <w:tcW w:w="3750" w:type="dxa"/>
            <w:tcBorders>
              <w:top w:val="single" w:sz="6" w:space="0" w:color="9FBAD0"/>
              <w:left w:val="single" w:sz="6" w:space="0" w:color="9FBAD0"/>
              <w:bottom w:val="single" w:sz="4" w:space="0" w:color="000000"/>
              <w:right w:val="single" w:sz="6" w:space="0" w:color="9FBAD0"/>
            </w:tcBorders>
          </w:tcPr>
          <w:p>
            <w:pPr>
              <w:pStyle w:val="Normal"/>
              <w:widowControl w:val="false"/>
              <w:spacing w:before="0" w:after="70"/>
              <w:jc w:val="left"/>
              <w:rPr>
                <w:highlight w:val="yellow"/>
                <w:lang w:val="it-IT"/>
              </w:rPr>
            </w:pPr>
            <w:r>
              <w:rPr>
                <w:sz w:val="17"/>
                <w:lang w:val="it-IT"/>
              </w:rPr>
              <w:t>38 operatori volontari</w:t>
            </w:r>
          </w:p>
        </w:tc>
        <w:tc>
          <w:tcPr>
            <w:tcW w:w="1624" w:type="dxa"/>
            <w:tcBorders>
              <w:top w:val="single" w:sz="6" w:space="0" w:color="9FBAD0"/>
              <w:left w:val="single" w:sz="6" w:space="0" w:color="9FBAD0"/>
              <w:bottom w:val="single" w:sz="4" w:space="0" w:color="000000"/>
              <w:right w:val="single" w:sz="6" w:space="0" w:color="9FBAD0"/>
            </w:tcBorders>
            <w:shd w:color="auto" w:fill="1F4E79" w:val="clear"/>
          </w:tcPr>
          <w:p>
            <w:pPr>
              <w:pStyle w:val="Normal"/>
              <w:widowControl w:val="false"/>
              <w:spacing w:before="0" w:after="70"/>
              <w:jc w:val="left"/>
              <w:rPr>
                <w:color w:val="FFFFFF" w:themeColor="background1"/>
                <w:lang w:val="it-IT"/>
              </w:rPr>
            </w:pPr>
            <w:r>
              <w:rPr>
                <w:b/>
                <w:color w:val="FFFFFF" w:themeColor="background1"/>
                <w:sz w:val="17"/>
                <w:lang w:val="it-IT"/>
              </w:rPr>
              <w:t>Ambito territoriale</w:t>
            </w:r>
          </w:p>
        </w:tc>
        <w:tc>
          <w:tcPr>
            <w:tcW w:w="3208" w:type="dxa"/>
            <w:tcBorders>
              <w:top w:val="single" w:sz="6" w:space="0" w:color="9FBAD0"/>
              <w:left w:val="single" w:sz="6" w:space="0" w:color="9FBAD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70"/>
              <w:jc w:val="left"/>
              <w:rPr>
                <w:lang w:val="it-IT"/>
              </w:rPr>
            </w:pPr>
            <w:r>
              <w:rPr>
                <w:sz w:val="17"/>
                <w:lang w:val="it-IT"/>
              </w:rPr>
              <w:t>Provincia di Trapani</w:t>
            </w:r>
          </w:p>
        </w:tc>
      </w:tr>
    </w:tbl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180" w:after="80"/>
        <w:rPr>
          <w:lang w:val="it-IT"/>
        </w:rPr>
      </w:pPr>
      <w:r>
        <w:rPr>
          <w:b/>
          <w:color w:val="FFFFFF"/>
          <w:sz w:val="22"/>
          <w:lang w:val="it-IT"/>
        </w:rPr>
        <w:t>TITOLO DEL PROGETTO</w:t>
      </w:r>
    </w:p>
    <w:p>
      <w:pPr>
        <w:pStyle w:val="Normal"/>
        <w:rPr>
          <w:b/>
          <w:b/>
          <w:sz w:val="22"/>
          <w:lang w:val="it-IT"/>
        </w:rPr>
      </w:pPr>
      <w:r>
        <w:rPr>
          <w:b/>
          <w:sz w:val="22"/>
          <w:lang w:val="it-IT"/>
        </w:rPr>
        <w:t>Strade Di Mobilità – Art. 40 -Trapani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180" w:after="80"/>
        <w:rPr>
          <w:lang w:val="it-IT"/>
        </w:rPr>
      </w:pPr>
      <w:r>
        <w:rPr>
          <w:b/>
          <w:color w:val="FFFFFF"/>
          <w:sz w:val="22"/>
          <w:lang w:val="it-IT"/>
        </w:rPr>
        <w:t>TIPOLOGIA DI PROGETTO CHE NE INDICA L’OBIETTIVO</w:t>
      </w:r>
    </w:p>
    <w:p>
      <w:pPr>
        <w:pStyle w:val="Normal"/>
        <w:rPr>
          <w:lang w:val="it-IT"/>
        </w:rPr>
      </w:pPr>
      <w:r>
        <w:rPr>
          <w:lang w:val="it-IT"/>
        </w:rPr>
        <w:t>Progetto di accompagnamento dei ciechi civili ai sensi dell’art. 40 della legge 27 dicembre 2002, n. 289.</w:t>
      </w:r>
    </w:p>
    <w:p>
      <w:pPr>
        <w:pStyle w:val="Normal"/>
        <w:rPr>
          <w:bCs/>
          <w:lang w:val="it-IT"/>
        </w:rPr>
      </w:pPr>
      <w:r>
        <w:rPr>
          <w:b/>
          <w:lang w:val="it-IT"/>
        </w:rPr>
        <w:t>Obiettivo:</w:t>
      </w:r>
      <w:r>
        <w:rPr>
          <w:bCs/>
          <w:lang w:val="it-IT"/>
        </w:rPr>
        <w:t xml:space="preserve"> Miglioramento dell’Integrazione sociale - Favorire la mobilità in relazione alla propria autonomia per consentire al non vedente pari opportunità per l’accesso a tutte le attività quotidiane attraverso i servizi di accompagnamento quotidiano sul luogo di lavoro in maniera da non fare sentire il non vedente “solo” con il proprio handicap, ma di dargli un valido strumento (in generale: l’accompagnamento) da utilizzare al meglio per una propria mobilità autonoma.</w:t>
      </w:r>
    </w:p>
    <w:p>
      <w:pPr>
        <w:pStyle w:val="Normal"/>
        <w:rPr>
          <w:bCs/>
          <w:lang w:val="it-IT"/>
        </w:rPr>
      </w:pPr>
      <w:r>
        <w:rPr>
          <w:bCs/>
          <w:lang w:val="it-IT"/>
        </w:rPr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180" w:after="80"/>
        <w:rPr>
          <w:lang w:val="it-IT"/>
        </w:rPr>
      </w:pPr>
      <w:r>
        <w:rPr>
          <w:b/>
          <w:color w:val="FFFFFF"/>
          <w:sz w:val="22"/>
          <w:lang w:val="it-IT"/>
        </w:rPr>
        <w:t>DURATA DEL PROGETTO</w:t>
      </w:r>
    </w:p>
    <w:p>
      <w:pPr>
        <w:pStyle w:val="Normal"/>
        <w:rPr>
          <w:b/>
          <w:b/>
          <w:lang w:val="it-IT"/>
        </w:rPr>
      </w:pPr>
      <w:r>
        <w:rPr>
          <w:b/>
          <w:lang w:val="it-IT"/>
        </w:rPr>
        <w:t>12 mesi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180" w:after="80"/>
        <w:rPr>
          <w:lang w:val="it-IT"/>
        </w:rPr>
      </w:pPr>
      <w:r>
        <w:rPr>
          <w:b/>
          <w:color w:val="FFFFFF"/>
          <w:sz w:val="22"/>
          <w:lang w:val="it-IT"/>
        </w:rPr>
        <w:t>ATTIVITÀ DEGLI OPERATORI VOLONTARI</w:t>
      </w:r>
    </w:p>
    <w:p>
      <w:pPr>
        <w:pStyle w:val="Normal"/>
        <w:rPr>
          <w:lang w:val="it-IT"/>
        </w:rPr>
      </w:pPr>
      <w:r>
        <w:rPr>
          <w:lang w:val="it-IT"/>
        </w:rPr>
        <w:t>Gli operatori volontari affiancheranno le persone cieche civili destinatarie del progetto, assicurando un servizio di accompagnamento personalizzato e un supporto concreto nello svolgimento delle attività quotidiane. Le attività saranno articolate in interventi ordinari presso gli assistiti e in ulteriori attività da realizzare presso la sede di attuazione del progetto.</w:t>
      </w:r>
    </w:p>
    <w:p>
      <w:pPr>
        <w:pStyle w:val="Normal"/>
        <w:rPr>
          <w:sz w:val="10"/>
          <w:szCs w:val="10"/>
          <w:lang w:val="it-IT"/>
        </w:rPr>
      </w:pPr>
      <w:r>
        <w:rPr>
          <w:sz w:val="10"/>
          <w:szCs w:val="10"/>
          <w:lang w:val="it-IT"/>
        </w:rPr>
      </w:r>
    </w:p>
    <w:p>
      <w:pPr>
        <w:pStyle w:val="Normal"/>
        <w:rPr>
          <w:lang w:val="it-IT"/>
        </w:rPr>
      </w:pPr>
      <w:r>
        <w:rPr>
          <w:b/>
          <w:bCs/>
          <w:lang w:val="it-IT"/>
        </w:rPr>
        <w:t>a) Attività ordinarie da svolgersi presso gli assistiti</w:t>
      </w:r>
    </w:p>
    <w:p>
      <w:pPr>
        <w:pStyle w:val="Normal"/>
        <w:rPr>
          <w:lang w:val="it-IT"/>
        </w:rPr>
      </w:pPr>
      <w:r>
        <w:rPr>
          <w:lang w:val="it-IT"/>
        </w:rPr>
        <w:t>Gli operatori volontari svolgeranno prevalentemente attività di accompagnamento e assistenza individualizzata, finalizzate a favorire la mobilità, l’autonomia personale, l’inclusione sociale e la partecipazione alla vita lavorativa, sanitaria e comunitaria delle persone con disabilità visiva.</w:t>
      </w:r>
    </w:p>
    <w:p>
      <w:pPr>
        <w:pStyle w:val="Normal"/>
        <w:rPr>
          <w:lang w:val="it-IT"/>
        </w:rPr>
      </w:pPr>
      <w:r>
        <w:rPr>
          <w:lang w:val="it-IT"/>
        </w:rPr>
        <w:t>In particolare, saranno impegnati nelle seguenti attività:</w:t>
      </w:r>
    </w:p>
    <w:p>
      <w:pPr>
        <w:pStyle w:val="Normal"/>
        <w:numPr>
          <w:ilvl w:val="0"/>
          <w:numId w:val="8"/>
        </w:numPr>
        <w:rPr>
          <w:lang w:val="it-IT"/>
        </w:rPr>
      </w:pPr>
      <w:r>
        <w:rPr>
          <w:lang w:val="it-IT"/>
        </w:rPr>
        <w:t>accompagnamento presso i luoghi di lavoro;</w:t>
      </w:r>
    </w:p>
    <w:p>
      <w:pPr>
        <w:pStyle w:val="Normal"/>
        <w:numPr>
          <w:ilvl w:val="0"/>
          <w:numId w:val="8"/>
        </w:numPr>
        <w:rPr>
          <w:lang w:val="it-IT"/>
        </w:rPr>
      </w:pPr>
      <w:r>
        <w:rPr>
          <w:lang w:val="it-IT"/>
        </w:rPr>
        <w:t>accompagnamento per visite mediche, terapie, esami, accertamenti sanitari e percorsi riabilitativi presso studi medici, ambulatori, strutture sanitarie e centri di riabilitazione;</w:t>
      </w:r>
    </w:p>
    <w:p>
      <w:pPr>
        <w:pStyle w:val="Normal"/>
        <w:numPr>
          <w:ilvl w:val="0"/>
          <w:numId w:val="8"/>
        </w:numPr>
        <w:rPr>
          <w:lang w:val="it-IT"/>
        </w:rPr>
      </w:pPr>
      <w:r>
        <w:rPr>
          <w:lang w:val="it-IT"/>
        </w:rPr>
        <w:t>accompagnamento per il disbrigo di pratiche amministrative e per l’accesso ai servizi pubblici, compresi i servizi dell’Agenzia delle Entrate di Trapani;</w:t>
      </w:r>
    </w:p>
    <w:p>
      <w:pPr>
        <w:pStyle w:val="Normal"/>
        <w:numPr>
          <w:ilvl w:val="0"/>
          <w:numId w:val="8"/>
        </w:numPr>
        <w:rPr>
          <w:lang w:val="it-IT"/>
        </w:rPr>
      </w:pPr>
      <w:r>
        <w:rPr>
          <w:lang w:val="it-IT"/>
        </w:rPr>
        <w:t>accompagnamento e assistenza nella partecipazione ad attività sociali, associative, culturali, ricreative, sportive e religiose;</w:t>
      </w:r>
    </w:p>
    <w:p>
      <w:pPr>
        <w:pStyle w:val="Normal"/>
        <w:numPr>
          <w:ilvl w:val="0"/>
          <w:numId w:val="8"/>
        </w:numPr>
        <w:rPr>
          <w:lang w:val="it-IT"/>
        </w:rPr>
      </w:pPr>
      <w:r>
        <w:rPr>
          <w:lang w:val="it-IT"/>
        </w:rPr>
        <w:t>supporto nelle iniziative finalizzate allo sviluppo dell’autonomia personale e alla partecipazione attiva alla vita della comunità;</w:t>
      </w:r>
    </w:p>
    <w:p>
      <w:pPr>
        <w:pStyle w:val="Normal"/>
        <w:numPr>
          <w:ilvl w:val="0"/>
          <w:numId w:val="8"/>
        </w:numPr>
        <w:rPr>
          <w:lang w:val="it-IT"/>
        </w:rPr>
      </w:pPr>
      <w:r>
        <w:rPr>
          <w:lang w:val="it-IT"/>
        </w:rPr>
        <w:t>lettura della corrispondenza e assistenza nella consultazione e nella verifica di bollette, comunicazioni e documentazione relativa alle utenze domestiche;</w:t>
      </w:r>
    </w:p>
    <w:p>
      <w:pPr>
        <w:pStyle w:val="Normal"/>
        <w:numPr>
          <w:ilvl w:val="0"/>
          <w:numId w:val="8"/>
        </w:numPr>
        <w:rPr>
          <w:lang w:val="it-IT"/>
        </w:rPr>
      </w:pPr>
      <w:r>
        <w:rPr>
          <w:lang w:val="it-IT"/>
        </w:rPr>
        <w:t>registrazione vocale di testi, documenti e comunicazioni, nonché supporto nella fruizione di materiali accessibili;</w:t>
      </w:r>
    </w:p>
    <w:p>
      <w:pPr>
        <w:pStyle w:val="Normal"/>
        <w:numPr>
          <w:ilvl w:val="0"/>
          <w:numId w:val="8"/>
        </w:numPr>
        <w:rPr>
          <w:lang w:val="it-IT"/>
        </w:rPr>
      </w:pPr>
      <w:r>
        <w:rPr>
          <w:lang w:val="it-IT"/>
        </w:rPr>
        <w:t>accompagnamento durante passeggiate, escursioni e iniziative individuali o collettive;</w:t>
      </w:r>
    </w:p>
    <w:p>
      <w:pPr>
        <w:pStyle w:val="Normal"/>
        <w:numPr>
          <w:ilvl w:val="0"/>
          <w:numId w:val="8"/>
        </w:numPr>
        <w:rPr>
          <w:lang w:val="it-IT"/>
        </w:rPr>
      </w:pPr>
      <w:r>
        <w:rPr>
          <w:lang w:val="it-IT"/>
        </w:rPr>
        <w:t>supporto relazionale e operativo nelle attività quotidiane concordate con l’assistito e coerenti con le finalità del progetto.</w:t>
      </w:r>
    </w:p>
    <w:p>
      <w:pPr>
        <w:pStyle w:val="Normal"/>
        <w:rPr>
          <w:lang w:val="it-IT"/>
        </w:rPr>
      </w:pPr>
      <w:r>
        <w:rPr>
          <w:lang w:val="it-IT"/>
        </w:rPr>
        <w:t>Gli spostamenti potranno essere effettuati a piedi, mediante mezzi pubblici o con l’utilizzo di autovetture autorizzate, nel rispetto delle disposizioni del Servizio Civile Universale, delle procedure organizzative dell’ente e delle condizioni di sicurezza previste.</w:t>
      </w:r>
    </w:p>
    <w:p>
      <w:pPr>
        <w:pStyle w:val="Normal"/>
        <w:rPr>
          <w:b/>
          <w:b/>
          <w:bCs/>
          <w:sz w:val="10"/>
          <w:szCs w:val="10"/>
          <w:lang w:val="it-IT"/>
        </w:rPr>
      </w:pPr>
      <w:r>
        <w:rPr>
          <w:b/>
          <w:bCs/>
          <w:sz w:val="10"/>
          <w:szCs w:val="10"/>
          <w:lang w:val="it-IT"/>
        </w:rPr>
      </w:r>
    </w:p>
    <w:p>
      <w:pPr>
        <w:pStyle w:val="Normal"/>
        <w:rPr>
          <w:lang w:val="it-IT"/>
        </w:rPr>
      </w:pPr>
      <w:r>
        <w:rPr>
          <w:b/>
          <w:bCs/>
          <w:lang w:val="it-IT"/>
        </w:rPr>
        <w:t>b) Ulteriori attività da svolgersi presso la sede di attuazione del progetto</w:t>
      </w:r>
    </w:p>
    <w:p>
      <w:pPr>
        <w:pStyle w:val="Normal"/>
        <w:rPr>
          <w:lang w:val="it-IT"/>
        </w:rPr>
      </w:pPr>
      <w:r>
        <w:rPr>
          <w:lang w:val="it-IT"/>
        </w:rPr>
        <w:t>Presso la sede di attuazione, gli operatori volontari parteciperanno a incontri con l’Operatore Locale di Progetto e con il personale dell’ente, finalizzati al coordinamento del servizio, al monitoraggio delle attività e alla verifica dell’andamento del progetto.</w:t>
      </w:r>
    </w:p>
    <w:p>
      <w:pPr>
        <w:pStyle w:val="Normal"/>
        <w:rPr>
          <w:lang w:val="it-IT"/>
        </w:rPr>
      </w:pPr>
      <w:r>
        <w:rPr>
          <w:lang w:val="it-IT"/>
        </w:rPr>
        <w:t>Saranno inoltre previsti momenti di confronto, individuali e di gruppo, per condividere le esperienze maturate, affrontare eventuali criticità e valorizzare le competenze relazionali, organizzative e professionali sviluppate durante il servizio. I volontari potranno partecipare anche ad attività informative e di sensibilizzazione sulla disabilità visiva, sul Servizio Civile Universale e sul funzionamento degli Enti del Terzo Settore.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180" w:after="80"/>
        <w:rPr>
          <w:lang w:val="it-IT"/>
        </w:rPr>
      </w:pPr>
      <w:r>
        <w:rPr>
          <w:b/>
          <w:color w:val="FFFFFF"/>
          <w:sz w:val="22"/>
          <w:lang w:val="it-IT"/>
        </w:rPr>
        <w:t>SEDI DI SVOLGIMENTO</w:t>
      </w:r>
    </w:p>
    <w:p>
      <w:pPr>
        <w:pStyle w:val="Normal"/>
        <w:rPr>
          <w:lang w:val="it-IT"/>
        </w:rPr>
      </w:pPr>
      <w:r>
        <w:rPr>
          <w:lang w:val="it-IT"/>
        </w:rPr>
        <w:t>Il progetto si realizza presso le seguenti sedi accreditate dell’Unione Italiana dei Ciechi e degli Ipovedenti ETS-APS:</w:t>
      </w:r>
    </w:p>
    <w:tbl>
      <w:tblPr>
        <w:tblW w:w="4900" w:type="pct"/>
        <w:jc w:val="center"/>
        <w:tblInd w:w="0" w:type="dxa"/>
        <w:tblLayout w:type="fixed"/>
        <w:tblCellMar>
          <w:top w:w="70" w:type="dxa"/>
          <w:left w:w="80" w:type="dxa"/>
          <w:bottom w:w="70" w:type="dxa"/>
          <w:right w:w="80" w:type="dxa"/>
        </w:tblCellMar>
        <w:tblLook w:firstRow="1" w:noVBand="1" w:lastRow="0" w:firstColumn="1" w:lastColumn="0" w:noHBand="0" w:val="04a0"/>
      </w:tblPr>
      <w:tblGrid>
        <w:gridCol w:w="1141"/>
        <w:gridCol w:w="3153"/>
        <w:gridCol w:w="4140"/>
        <w:gridCol w:w="1091"/>
        <w:gridCol w:w="637"/>
      </w:tblGrid>
      <w:tr>
        <w:trPr>
          <w:tblHeader w:val="true"/>
          <w:trHeight w:val="368" w:hRule="atLeast"/>
        </w:trPr>
        <w:tc>
          <w:tcPr>
            <w:tcW w:w="114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b/>
                <w:color w:val="FFFFFF"/>
                <w:sz w:val="16"/>
                <w:lang w:val="it-IT"/>
              </w:rPr>
              <w:t>Comune</w:t>
            </w:r>
          </w:p>
        </w:tc>
        <w:tc>
          <w:tcPr>
            <w:tcW w:w="3153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b/>
                <w:color w:val="FFFFFF"/>
                <w:sz w:val="16"/>
                <w:lang w:val="it-IT"/>
              </w:rPr>
              <w:t>Sede</w:t>
            </w:r>
          </w:p>
        </w:tc>
        <w:tc>
          <w:tcPr>
            <w:tcW w:w="414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b/>
                <w:color w:val="FFFFFF"/>
                <w:sz w:val="16"/>
                <w:lang w:val="it-IT"/>
              </w:rPr>
              <w:t>Indirizzo</w:t>
            </w:r>
          </w:p>
        </w:tc>
        <w:tc>
          <w:tcPr>
            <w:tcW w:w="109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b/>
                <w:color w:val="FFFFFF"/>
                <w:sz w:val="16"/>
                <w:lang w:val="it-IT"/>
              </w:rPr>
              <w:t>Codice sede</w:t>
            </w:r>
          </w:p>
        </w:tc>
        <w:tc>
          <w:tcPr>
            <w:tcW w:w="63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b/>
                <w:color w:val="FFFFFF"/>
                <w:sz w:val="16"/>
                <w:lang w:val="it-IT"/>
              </w:rPr>
              <w:t>Posti</w:t>
            </w:r>
          </w:p>
        </w:tc>
      </w:tr>
      <w:tr>
        <w:trPr>
          <w:trHeight w:val="368" w:hRule="atLeast"/>
        </w:trPr>
        <w:tc>
          <w:tcPr>
            <w:tcW w:w="114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Trapani</w:t>
            </w:r>
          </w:p>
        </w:tc>
        <w:tc>
          <w:tcPr>
            <w:tcW w:w="3153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Sezione Territoriale UICI di Trapani</w:t>
            </w:r>
          </w:p>
        </w:tc>
        <w:tc>
          <w:tcPr>
            <w:tcW w:w="414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 xml:space="preserve">Via Orti, 82 – 91100 Trapani </w:t>
            </w:r>
          </w:p>
        </w:tc>
        <w:tc>
          <w:tcPr>
            <w:tcW w:w="109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171444</w:t>
            </w:r>
          </w:p>
        </w:tc>
        <w:tc>
          <w:tcPr>
            <w:tcW w:w="63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3</w:t>
            </w:r>
          </w:p>
        </w:tc>
      </w:tr>
      <w:tr>
        <w:trPr>
          <w:trHeight w:val="368" w:hRule="atLeast"/>
        </w:trPr>
        <w:tc>
          <w:tcPr>
            <w:tcW w:w="114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Marsala</w:t>
            </w:r>
          </w:p>
        </w:tc>
        <w:tc>
          <w:tcPr>
            <w:tcW w:w="3153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Rappresentanza UICI di Marsala</w:t>
            </w:r>
          </w:p>
        </w:tc>
        <w:tc>
          <w:tcPr>
            <w:tcW w:w="414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Via Garibaldi c/o Comune di Marsala</w:t>
            </w:r>
          </w:p>
        </w:tc>
        <w:tc>
          <w:tcPr>
            <w:tcW w:w="109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171320</w:t>
            </w:r>
          </w:p>
        </w:tc>
        <w:tc>
          <w:tcPr>
            <w:tcW w:w="63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17</w:t>
            </w:r>
          </w:p>
        </w:tc>
      </w:tr>
      <w:tr>
        <w:trPr>
          <w:trHeight w:val="368" w:hRule="atLeast"/>
        </w:trPr>
        <w:tc>
          <w:tcPr>
            <w:tcW w:w="114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Mazara del Vallo</w:t>
            </w:r>
          </w:p>
        </w:tc>
        <w:tc>
          <w:tcPr>
            <w:tcW w:w="3153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Rappresentanza UICI di Mazara del Vallo</w:t>
            </w:r>
          </w:p>
        </w:tc>
        <w:tc>
          <w:tcPr>
            <w:tcW w:w="414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Via Giotto, 23 – Mazara del Vallo</w:t>
            </w:r>
          </w:p>
        </w:tc>
        <w:tc>
          <w:tcPr>
            <w:tcW w:w="109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228764</w:t>
            </w:r>
          </w:p>
        </w:tc>
        <w:tc>
          <w:tcPr>
            <w:tcW w:w="63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4</w:t>
            </w:r>
          </w:p>
        </w:tc>
      </w:tr>
      <w:tr>
        <w:trPr>
          <w:trHeight w:val="368" w:hRule="atLeast"/>
        </w:trPr>
        <w:tc>
          <w:tcPr>
            <w:tcW w:w="114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Castelvetrano</w:t>
            </w:r>
          </w:p>
        </w:tc>
        <w:tc>
          <w:tcPr>
            <w:tcW w:w="3153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Rappresentanza UICI di Castelvetrano</w:t>
            </w:r>
          </w:p>
        </w:tc>
        <w:tc>
          <w:tcPr>
            <w:tcW w:w="414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Via IV Novembre</w:t>
            </w:r>
          </w:p>
        </w:tc>
        <w:tc>
          <w:tcPr>
            <w:tcW w:w="109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171303</w:t>
            </w:r>
          </w:p>
        </w:tc>
        <w:tc>
          <w:tcPr>
            <w:tcW w:w="63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4</w:t>
            </w:r>
          </w:p>
        </w:tc>
      </w:tr>
      <w:tr>
        <w:trPr>
          <w:trHeight w:val="368" w:hRule="atLeast"/>
        </w:trPr>
        <w:tc>
          <w:tcPr>
            <w:tcW w:w="114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Petrosino</w:t>
            </w:r>
          </w:p>
        </w:tc>
        <w:tc>
          <w:tcPr>
            <w:tcW w:w="3153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Rappresentanza UICI di Petrosino</w:t>
            </w:r>
          </w:p>
        </w:tc>
        <w:tc>
          <w:tcPr>
            <w:tcW w:w="414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Via Francesco Crispi c/o Centro Diurno</w:t>
            </w:r>
          </w:p>
        </w:tc>
        <w:tc>
          <w:tcPr>
            <w:tcW w:w="109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216444</w:t>
            </w:r>
          </w:p>
        </w:tc>
        <w:tc>
          <w:tcPr>
            <w:tcW w:w="63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4</w:t>
            </w:r>
          </w:p>
        </w:tc>
      </w:tr>
      <w:tr>
        <w:trPr>
          <w:trHeight w:val="368" w:hRule="atLeast"/>
        </w:trPr>
        <w:tc>
          <w:tcPr>
            <w:tcW w:w="114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Salemi</w:t>
            </w:r>
          </w:p>
        </w:tc>
        <w:tc>
          <w:tcPr>
            <w:tcW w:w="3153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Rappresentanza UICI di Salemi</w:t>
            </w:r>
          </w:p>
        </w:tc>
        <w:tc>
          <w:tcPr>
            <w:tcW w:w="414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Via A. Lo Presti</w:t>
            </w:r>
          </w:p>
        </w:tc>
        <w:tc>
          <w:tcPr>
            <w:tcW w:w="109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172474</w:t>
            </w:r>
          </w:p>
        </w:tc>
        <w:tc>
          <w:tcPr>
            <w:tcW w:w="63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3</w:t>
            </w:r>
          </w:p>
        </w:tc>
      </w:tr>
      <w:tr>
        <w:trPr>
          <w:trHeight w:val="368" w:hRule="atLeast"/>
        </w:trPr>
        <w:tc>
          <w:tcPr>
            <w:tcW w:w="114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Alcamo</w:t>
            </w:r>
          </w:p>
        </w:tc>
        <w:tc>
          <w:tcPr>
            <w:tcW w:w="3153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Rappresentanza UICI di Alcamo</w:t>
            </w:r>
          </w:p>
        </w:tc>
        <w:tc>
          <w:tcPr>
            <w:tcW w:w="414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Via Narici c/o Centro Diurno per Anziani</w:t>
            </w:r>
          </w:p>
        </w:tc>
        <w:tc>
          <w:tcPr>
            <w:tcW w:w="109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223025</w:t>
            </w:r>
          </w:p>
        </w:tc>
        <w:tc>
          <w:tcPr>
            <w:tcW w:w="63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3</w:t>
            </w:r>
          </w:p>
        </w:tc>
      </w:tr>
      <w:tr>
        <w:trPr>
          <w:trHeight w:val="368" w:hRule="atLeast"/>
        </w:trPr>
        <w:tc>
          <w:tcPr>
            <w:tcW w:w="9525" w:type="dxa"/>
            <w:gridSpan w:val="4"/>
            <w:tcBorders>
              <w:top w:val="single" w:sz="6" w:space="0" w:color="1F4E79"/>
              <w:left w:val="single" w:sz="4" w:space="0" w:color="9FBAD0"/>
              <w:bottom w:val="single" w:sz="6" w:space="0" w:color="1F4E79"/>
              <w:right w:val="single" w:sz="4" w:space="0" w:color="9FBAD0"/>
            </w:tcBorders>
            <w:shd w:color="auto" w:fill="D9EAF7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before="0" w:after="70"/>
              <w:jc w:val="right"/>
              <w:rPr>
                <w:lang w:val="it-IT"/>
              </w:rPr>
            </w:pPr>
            <w:r>
              <w:rPr>
                <w:b/>
                <w:color w:val="1F4E79"/>
                <w:sz w:val="17"/>
                <w:lang w:val="it-IT"/>
              </w:rPr>
              <w:t>TOTALE COMPLESSIVO</w:t>
            </w:r>
          </w:p>
        </w:tc>
        <w:tc>
          <w:tcPr>
            <w:tcW w:w="637" w:type="dxa"/>
            <w:tcBorders>
              <w:top w:val="single" w:sz="6" w:space="0" w:color="1F4E79"/>
              <w:left w:val="single" w:sz="4" w:space="0" w:color="9FBAD0"/>
              <w:bottom w:val="single" w:sz="6" w:space="0" w:color="1F4E79"/>
              <w:right w:val="single" w:sz="4" w:space="0" w:color="9FBAD0"/>
            </w:tcBorders>
            <w:shd w:color="auto" w:fill="D9EAF7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before="0" w:after="70"/>
              <w:jc w:val="center"/>
              <w:rPr>
                <w:lang w:val="it-IT"/>
              </w:rPr>
            </w:pPr>
            <w:r>
              <w:rPr>
                <w:b/>
                <w:color w:val="1F4E79"/>
                <w:sz w:val="17"/>
                <w:lang w:val="it-IT"/>
              </w:rPr>
              <w:t>38</w:t>
            </w:r>
          </w:p>
        </w:tc>
      </w:tr>
    </w:tbl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180" w:after="80"/>
        <w:rPr>
          <w:lang w:val="it-IT"/>
        </w:rPr>
      </w:pPr>
      <w:r>
        <w:rPr>
          <w:b/>
          <w:color w:val="FFFFFF"/>
          <w:sz w:val="22"/>
          <w:lang w:val="it-IT"/>
        </w:rPr>
        <w:t>POSTI DISPONIBILI E SERVIZI OFFERTI</w:t>
      </w:r>
    </w:p>
    <w:p>
      <w:pPr>
        <w:pStyle w:val="Normal"/>
        <w:rPr>
          <w:b/>
          <w:b/>
          <w:lang w:val="it-IT"/>
        </w:rPr>
      </w:pPr>
      <w:r>
        <w:rPr>
          <w:b/>
          <w:lang w:val="it-IT"/>
        </w:rPr>
      </w:r>
    </w:p>
    <w:p>
      <w:pPr>
        <w:pStyle w:val="Normal"/>
        <w:rPr>
          <w:lang w:val="it-IT"/>
        </w:rPr>
      </w:pPr>
      <w:r>
        <w:rPr>
          <w:b/>
          <w:lang w:val="it-IT"/>
        </w:rPr>
        <w:t xml:space="preserve">Numero complessivo dei posti: </w:t>
      </w:r>
      <w:r>
        <w:rPr>
          <w:lang w:val="it-IT"/>
        </w:rPr>
        <w:t>38.</w:t>
      </w:r>
    </w:p>
    <w:p>
      <w:pPr>
        <w:pStyle w:val="Normal"/>
        <w:rPr>
          <w:lang w:val="it-IT"/>
        </w:rPr>
      </w:pPr>
      <w:r>
        <w:rPr>
          <w:b/>
          <w:lang w:val="it-IT"/>
        </w:rPr>
        <w:t xml:space="preserve">Tipologia dei posti: </w:t>
      </w:r>
      <w:r>
        <w:rPr>
          <w:lang w:val="it-IT"/>
        </w:rPr>
        <w:t>tutti i posti sono senza vitto e alloggio.</w:t>
      </w:r>
    </w:p>
    <w:p>
      <w:pPr>
        <w:pStyle w:val="Normal"/>
        <w:spacing w:lineRule="auto" w:line="276" w:before="0" w:after="200"/>
        <w:jc w:val="left"/>
        <w:rPr>
          <w:lang w:val="it-IT"/>
        </w:rPr>
      </w:pPr>
      <w:r>
        <w:rPr>
          <w:lang w:val="it-IT"/>
        </w:rPr>
      </w:r>
      <w:r>
        <w:br w:type="page"/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180" w:after="80"/>
        <w:rPr>
          <w:lang w:val="it-IT"/>
        </w:rPr>
      </w:pPr>
      <w:r>
        <w:rPr>
          <w:b/>
          <w:color w:val="FFFFFF"/>
          <w:sz w:val="22"/>
          <w:lang w:val="it-IT"/>
        </w:rPr>
        <w:t>GIORNI DI SERVIZIO E ORARIO</w:t>
      </w:r>
    </w:p>
    <w:tbl>
      <w:tblPr>
        <w:tblW w:w="4900" w:type="pct"/>
        <w:jc w:val="center"/>
        <w:tblInd w:w="0" w:type="dxa"/>
        <w:tblLayout w:type="fixed"/>
        <w:tblCellMar>
          <w:top w:w="70" w:type="dxa"/>
          <w:left w:w="80" w:type="dxa"/>
          <w:bottom w:w="70" w:type="dxa"/>
          <w:right w:w="80" w:type="dxa"/>
        </w:tblCellMar>
        <w:tblLook w:firstRow="1" w:noVBand="1" w:lastRow="0" w:firstColumn="1" w:lastColumn="0" w:noHBand="0" w:val="04a0"/>
      </w:tblPr>
      <w:tblGrid>
        <w:gridCol w:w="3643"/>
        <w:gridCol w:w="6518"/>
      </w:tblGrid>
      <w:tr>
        <w:trPr>
          <w:tblHeader w:val="true"/>
        </w:trPr>
        <w:tc>
          <w:tcPr>
            <w:tcW w:w="3643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color w:val="FFFFFF"/>
                <w:sz w:val="18"/>
                <w:lang w:val="it-IT"/>
              </w:rPr>
              <w:t>Voce</w:t>
            </w:r>
          </w:p>
        </w:tc>
        <w:tc>
          <w:tcPr>
            <w:tcW w:w="651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color w:val="FFFFFF"/>
                <w:sz w:val="18"/>
                <w:lang w:val="it-IT"/>
              </w:rPr>
              <w:t>Articolazione</w:t>
            </w:r>
          </w:p>
        </w:tc>
      </w:tr>
      <w:tr>
        <w:trPr/>
        <w:tc>
          <w:tcPr>
            <w:tcW w:w="3643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8"/>
                <w:lang w:val="it-IT"/>
              </w:rPr>
              <w:t>Impegno settimanale</w:t>
            </w:r>
          </w:p>
        </w:tc>
        <w:tc>
          <w:tcPr>
            <w:tcW w:w="651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8"/>
                <w:lang w:val="it-IT"/>
              </w:rPr>
              <w:t>25 ore</w:t>
            </w:r>
          </w:p>
        </w:tc>
      </w:tr>
      <w:tr>
        <w:trPr/>
        <w:tc>
          <w:tcPr>
            <w:tcW w:w="3643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8"/>
                <w:lang w:val="it-IT"/>
              </w:rPr>
              <w:t>Giorni di servizio</w:t>
            </w:r>
          </w:p>
        </w:tc>
        <w:tc>
          <w:tcPr>
            <w:tcW w:w="651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8"/>
                <w:lang w:val="it-IT"/>
              </w:rPr>
              <w:t>5 giorni a settimana, di norma dal lunedì al venerdì</w:t>
            </w:r>
          </w:p>
        </w:tc>
      </w:tr>
      <w:tr>
        <w:trPr/>
        <w:tc>
          <w:tcPr>
            <w:tcW w:w="3643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8"/>
                <w:lang w:val="it-IT"/>
              </w:rPr>
              <w:t>Servizio presso l’assistito</w:t>
            </w:r>
          </w:p>
        </w:tc>
        <w:tc>
          <w:tcPr>
            <w:tcW w:w="651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8"/>
                <w:lang w:val="it-IT"/>
              </w:rPr>
              <w:t>22 ore e 30 minuti settimanali</w:t>
            </w:r>
          </w:p>
        </w:tc>
      </w:tr>
      <w:tr>
        <w:trPr/>
        <w:tc>
          <w:tcPr>
            <w:tcW w:w="3643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8"/>
                <w:lang w:val="it-IT"/>
              </w:rPr>
              <w:t>Attività presso la sede di attuazione</w:t>
            </w:r>
          </w:p>
        </w:tc>
        <w:tc>
          <w:tcPr>
            <w:tcW w:w="651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8"/>
                <w:lang w:val="it-IT"/>
              </w:rPr>
              <w:t>2 ore e 30 minuti settimanali</w:t>
            </w:r>
          </w:p>
        </w:tc>
      </w:tr>
    </w:tbl>
    <w:p>
      <w:pPr>
        <w:pStyle w:val="Normal"/>
        <w:rPr>
          <w:lang w:val="it-IT"/>
        </w:rPr>
      </w:pPr>
      <w:r>
        <w:rPr>
          <w:lang w:val="it-IT"/>
        </w:rPr>
        <w:t>In presenza di specifiche attività progettuali o eventi eccezionali, l’orario potrà essere rimodulato con adeguato preavviso e nel rispetto delle disposizioni vigenti. Le eventuali ore eccedenti saranno recuperate entro i termini previsti.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0" w:after="0"/>
        <w:rPr>
          <w:lang w:val="it-IT"/>
        </w:rPr>
      </w:pPr>
      <w:r>
        <w:rPr>
          <w:b/>
          <w:color w:val="FFFFFF"/>
          <w:sz w:val="22"/>
          <w:lang w:val="it-IT"/>
        </w:rPr>
        <w:t>PARTICOLARI CONDIZIONI E OBBLIGHI DEGLI OPERATORI VOLONTARI</w:t>
      </w:r>
    </w:p>
    <w:p>
      <w:pPr>
        <w:pStyle w:val="ListBullet"/>
        <w:numPr>
          <w:ilvl w:val="0"/>
          <w:numId w:val="7"/>
        </w:numPr>
        <w:spacing w:before="0" w:after="40"/>
        <w:contextualSpacing/>
        <w:rPr>
          <w:lang w:val="it-IT"/>
        </w:rPr>
      </w:pPr>
      <w:r>
        <w:rPr>
          <w:lang w:val="it-IT"/>
        </w:rPr>
        <w:t>Rispettare le norme in materia di igiene, sicurezza e tutela della salute nei luoghi di lavoro, nonché i protocolli e le indicazioni organizzative dell’ente;</w:t>
      </w:r>
    </w:p>
    <w:p>
      <w:pPr>
        <w:pStyle w:val="ListBullet"/>
        <w:numPr>
          <w:ilvl w:val="0"/>
          <w:numId w:val="7"/>
        </w:numPr>
        <w:spacing w:before="0" w:after="40"/>
        <w:contextualSpacing/>
        <w:rPr>
          <w:lang w:val="it-IT"/>
        </w:rPr>
      </w:pPr>
      <w:r>
        <w:rPr>
          <w:lang w:val="it-IT"/>
        </w:rPr>
        <w:t>Garantire la reperibilità telefonica durante l’orario di servizio, per consentire la gestione di eventuali variazioni o imprevisti negli accompagnamenti;</w:t>
      </w:r>
    </w:p>
    <w:p>
      <w:pPr>
        <w:pStyle w:val="ListBullet"/>
        <w:numPr>
          <w:ilvl w:val="0"/>
          <w:numId w:val="7"/>
        </w:numPr>
        <w:spacing w:before="0" w:after="40"/>
        <w:contextualSpacing/>
        <w:rPr>
          <w:lang w:val="it-IT"/>
        </w:rPr>
      </w:pPr>
      <w:r>
        <w:rPr>
          <w:lang w:val="it-IT"/>
        </w:rPr>
        <w:t>Assicurare una ragionevole flessibilità oraria in occasione di attività eccezionali o eventi programmati, con adeguato preavviso;</w:t>
      </w:r>
    </w:p>
    <w:p>
      <w:pPr>
        <w:pStyle w:val="ListBullet"/>
        <w:numPr>
          <w:ilvl w:val="0"/>
          <w:numId w:val="7"/>
        </w:numPr>
        <w:spacing w:before="0" w:after="40"/>
        <w:contextualSpacing/>
        <w:rPr>
          <w:lang w:val="it-IT"/>
        </w:rPr>
      </w:pPr>
      <w:r>
        <w:rPr>
          <w:lang w:val="it-IT"/>
        </w:rPr>
        <w:t>Essere disponibili a effettuare spostamenti anche fuori dal territorio urbano, in presenza di motivate esigenze lavorative o sanitarie degli assistiti;</w:t>
      </w:r>
    </w:p>
    <w:p>
      <w:pPr>
        <w:pStyle w:val="ListBullet"/>
        <w:numPr>
          <w:ilvl w:val="0"/>
          <w:numId w:val="7"/>
        </w:numPr>
        <w:spacing w:before="0" w:after="40"/>
        <w:contextualSpacing/>
        <w:rPr>
          <w:lang w:val="it-IT"/>
        </w:rPr>
      </w:pPr>
      <w:r>
        <w:rPr>
          <w:lang w:val="it-IT"/>
        </w:rPr>
        <w:t>Mantenere la massima riservatezza sui dati personali, sulle informazioni sensibili e su quanto appreso durante il servizio;</w:t>
      </w:r>
    </w:p>
    <w:p>
      <w:pPr>
        <w:pStyle w:val="ListBullet"/>
        <w:numPr>
          <w:ilvl w:val="0"/>
          <w:numId w:val="7"/>
        </w:numPr>
        <w:spacing w:before="0" w:after="40"/>
        <w:contextualSpacing/>
        <w:rPr>
          <w:lang w:val="it-IT"/>
        </w:rPr>
      </w:pPr>
      <w:r>
        <w:rPr>
          <w:lang w:val="it-IT"/>
        </w:rPr>
        <w:t>Programmare la fruizione dei permessi compatibilmente con le esigenze del progetto, con gli eventuali periodi di chiusura programmata della sede e con le assenze prolungate dell’assistito.</w:t>
      </w:r>
    </w:p>
    <w:p>
      <w:pPr>
        <w:pStyle w:val="ListBullet"/>
        <w:numPr>
          <w:ilvl w:val="0"/>
          <w:numId w:val="0"/>
        </w:numPr>
        <w:spacing w:before="0" w:after="40"/>
        <w:ind w:left="0" w:hanging="0"/>
        <w:contextualSpacing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0" w:after="0"/>
        <w:rPr>
          <w:lang w:val="it-IT"/>
        </w:rPr>
      </w:pPr>
      <w:r>
        <w:rPr>
          <w:b/>
          <w:color w:val="FFFFFF"/>
          <w:sz w:val="22"/>
          <w:lang w:val="it-IT"/>
        </w:rPr>
        <w:t>ULTERIORI REQUISITI RICHIESTI</w:t>
      </w:r>
    </w:p>
    <w:p>
      <w:pPr>
        <w:pStyle w:val="Normal"/>
        <w:keepNext w:val="true"/>
        <w:rPr>
          <w:b/>
          <w:b/>
          <w:lang w:val="it-IT"/>
        </w:rPr>
      </w:pPr>
      <w:r>
        <w:rPr>
          <w:b/>
          <w:lang w:val="it-IT"/>
        </w:rPr>
      </w:r>
    </w:p>
    <w:p>
      <w:pPr>
        <w:pStyle w:val="Normal"/>
        <w:keepNext w:val="true"/>
        <w:rPr>
          <w:lang w:val="it-IT"/>
        </w:rPr>
      </w:pPr>
      <w:r>
        <w:rPr>
          <w:b/>
          <w:lang w:val="it-IT"/>
        </w:rPr>
        <w:t xml:space="preserve">Conoscenze informatiche di base: </w:t>
      </w:r>
      <w:r>
        <w:rPr>
          <w:lang w:val="it-IT"/>
        </w:rPr>
        <w:t>sono richieste in relazione all’utilizzo degli strumenti digitali impiegati nelle attività progettuali e saranno verificate durante il colloquio. Il possesso di un titolo formativo in ambito informatico costituisce elemento qualificante, ma non requisito determinante.</w:t>
      </w:r>
    </w:p>
    <w:p>
      <w:pPr>
        <w:pStyle w:val="Normal"/>
        <w:rPr>
          <w:lang w:val="it-IT"/>
        </w:rPr>
      </w:pPr>
      <w:r>
        <w:rPr>
          <w:b/>
          <w:lang w:val="it-IT"/>
        </w:rPr>
        <w:t xml:space="preserve">Patente di guida di categoria B: </w:t>
      </w:r>
      <w:r>
        <w:rPr>
          <w:lang w:val="it-IT"/>
        </w:rPr>
        <w:t>costituisce titolo preferenziale, considerata la natura dei servizi di accompagnamento previsti dal progetto.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180" w:after="80"/>
        <w:rPr>
          <w:lang w:val="it-IT"/>
        </w:rPr>
      </w:pPr>
      <w:r>
        <w:rPr>
          <w:b/>
          <w:color w:val="FFFFFF"/>
          <w:sz w:val="22"/>
          <w:lang w:val="it-IT"/>
        </w:rPr>
        <w:t>DESCRIZIONE DEI CRITERI DI SELEZIONE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rPr>
          <w:lang w:val="it-IT"/>
        </w:rPr>
      </w:pPr>
      <w:r>
        <w:rPr>
          <w:lang w:val="it-IT"/>
        </w:rPr>
        <w:t>La selezione si articola nella valutazione documentale dei titoli e delle esperienze dichiarate e in un colloquio individuale. Il punteggio massimo complessivo è pari a 100 punti.</w:t>
      </w:r>
    </w:p>
    <w:tbl>
      <w:tblPr>
        <w:tblW w:w="4900" w:type="pct"/>
        <w:jc w:val="center"/>
        <w:tblInd w:w="0" w:type="dxa"/>
        <w:tblLayout w:type="fixed"/>
        <w:tblCellMar>
          <w:top w:w="70" w:type="dxa"/>
          <w:left w:w="80" w:type="dxa"/>
          <w:bottom w:w="70" w:type="dxa"/>
          <w:right w:w="80" w:type="dxa"/>
        </w:tblCellMar>
        <w:tblLook w:firstRow="1" w:noVBand="1" w:lastRow="0" w:firstColumn="1" w:lastColumn="0" w:noHBand="0" w:val="04a0"/>
      </w:tblPr>
      <w:tblGrid>
        <w:gridCol w:w="1288"/>
        <w:gridCol w:w="7428"/>
        <w:gridCol w:w="1446"/>
      </w:tblGrid>
      <w:tr>
        <w:trPr>
          <w:tblHeader w:val="true"/>
          <w:trHeight w:val="415" w:hRule="atLeast"/>
        </w:trPr>
        <w:tc>
          <w:tcPr>
            <w:tcW w:w="128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color w:val="FFFFFF"/>
                <w:sz w:val="17"/>
                <w:lang w:val="it-IT"/>
              </w:rPr>
              <w:t>Fase</w:t>
            </w:r>
          </w:p>
        </w:tc>
        <w:tc>
          <w:tcPr>
            <w:tcW w:w="742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color w:val="FFFFFF"/>
                <w:sz w:val="17"/>
                <w:lang w:val="it-IT"/>
              </w:rPr>
              <w:t>Elementi valutati</w:t>
            </w:r>
          </w:p>
        </w:tc>
        <w:tc>
          <w:tcPr>
            <w:tcW w:w="144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b/>
                <w:color w:val="FFFFFF"/>
                <w:sz w:val="17"/>
                <w:lang w:val="it-IT"/>
              </w:rPr>
              <w:t>Punteggio massimo</w:t>
            </w:r>
          </w:p>
        </w:tc>
      </w:tr>
      <w:tr>
        <w:trPr>
          <w:trHeight w:val="586" w:hRule="atLeast"/>
        </w:trPr>
        <w:tc>
          <w:tcPr>
            <w:tcW w:w="128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7"/>
                <w:lang w:val="it-IT"/>
              </w:rPr>
              <w:t>Valutazione documentale</w:t>
            </w:r>
          </w:p>
        </w:tc>
        <w:tc>
          <w:tcPr>
            <w:tcW w:w="742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Titolo di studio (max 8); titoli professionali (max 5); altre esperienze certificate (max 3); patente B (3); precedenti esperienze presso UICI, nello stesso settore o in settori analoghi (max 18); altre conoscenze e professionalità (max 3).</w:t>
            </w:r>
          </w:p>
        </w:tc>
        <w:tc>
          <w:tcPr>
            <w:tcW w:w="144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40 punti</w:t>
            </w:r>
          </w:p>
        </w:tc>
      </w:tr>
      <w:tr>
        <w:trPr>
          <w:trHeight w:val="586" w:hRule="atLeast"/>
        </w:trPr>
        <w:tc>
          <w:tcPr>
            <w:tcW w:w="128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7"/>
                <w:lang w:val="it-IT"/>
              </w:rPr>
              <w:t>Colloquio</w:t>
            </w:r>
          </w:p>
        </w:tc>
        <w:tc>
          <w:tcPr>
            <w:tcW w:w="742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Media dei punteggi conseguiti nelle tre aree: relazionale/motivazionale; conoscenze/competenze; disponibilità/esperienza.</w:t>
            </w:r>
          </w:p>
        </w:tc>
        <w:tc>
          <w:tcPr>
            <w:tcW w:w="144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60 punti</w:t>
            </w:r>
          </w:p>
        </w:tc>
      </w:tr>
      <w:tr>
        <w:trPr>
          <w:trHeight w:val="586" w:hRule="atLeast"/>
        </w:trPr>
        <w:tc>
          <w:tcPr>
            <w:tcW w:w="128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7"/>
                <w:lang w:val="it-IT"/>
              </w:rPr>
              <w:t>Totale</w:t>
            </w:r>
          </w:p>
        </w:tc>
        <w:tc>
          <w:tcPr>
            <w:tcW w:w="742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Somma della valutazione documentale e del colloquio.</w:t>
            </w:r>
          </w:p>
        </w:tc>
        <w:tc>
          <w:tcPr>
            <w:tcW w:w="144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100 punti</w:t>
            </w:r>
          </w:p>
        </w:tc>
      </w:tr>
    </w:tbl>
    <w:p>
      <w:pPr>
        <w:pStyle w:val="Normal"/>
        <w:rPr>
          <w:b/>
          <w:b/>
          <w:sz w:val="12"/>
          <w:szCs w:val="14"/>
          <w:lang w:val="it-IT"/>
        </w:rPr>
      </w:pPr>
      <w:r>
        <w:rPr>
          <w:b/>
          <w:sz w:val="12"/>
          <w:szCs w:val="14"/>
          <w:lang w:val="it-IT"/>
        </w:rPr>
      </w:r>
    </w:p>
    <w:p>
      <w:pPr>
        <w:pStyle w:val="Normal"/>
        <w:rPr>
          <w:b/>
          <w:b/>
          <w:lang w:val="it-IT"/>
        </w:rPr>
      </w:pPr>
      <w:r>
        <w:rPr>
          <w:b/>
          <w:lang w:val="it-IT"/>
        </w:rPr>
      </w:r>
    </w:p>
    <w:p>
      <w:pPr>
        <w:pStyle w:val="Normal"/>
        <w:rPr>
          <w:lang w:val="it-IT"/>
        </w:rPr>
      </w:pPr>
      <w:r>
        <w:rPr>
          <w:b/>
          <w:lang w:val="it-IT"/>
        </w:rPr>
        <w:t>Contenuti del colloquio:</w:t>
      </w:r>
    </w:p>
    <w:p>
      <w:pPr>
        <w:pStyle w:val="ListBullet"/>
        <w:numPr>
          <w:ilvl w:val="0"/>
          <w:numId w:val="1"/>
        </w:numPr>
        <w:spacing w:before="0" w:after="40"/>
        <w:ind w:left="351" w:hanging="159"/>
        <w:contextualSpacing/>
        <w:rPr>
          <w:lang w:val="it-IT"/>
        </w:rPr>
      </w:pPr>
      <w:r>
        <w:rPr>
          <w:lang w:val="it-IT"/>
        </w:rPr>
        <w:t>Area relazionale/motivazionale: motivazioni generali per il Servizio Civile presso l’UICI; idoneità alle mansioni; doti e abilità umane; capacità relazionali e comunicative.</w:t>
      </w:r>
    </w:p>
    <w:p>
      <w:pPr>
        <w:pStyle w:val="ListBullet"/>
        <w:numPr>
          <w:ilvl w:val="0"/>
          <w:numId w:val="1"/>
        </w:numPr>
        <w:spacing w:before="0" w:after="40"/>
        <w:ind w:left="351" w:hanging="159"/>
        <w:contextualSpacing/>
        <w:rPr>
          <w:lang w:val="it-IT"/>
        </w:rPr>
      </w:pPr>
      <w:r>
        <w:rPr>
          <w:lang w:val="it-IT"/>
        </w:rPr>
        <w:t>Area delle conoscenze/competenze: conoscenza del Servizio Civile Universale; conoscenza del progetto; conoscenze informatiche; prova pratica di lettura.</w:t>
      </w:r>
    </w:p>
    <w:p>
      <w:pPr>
        <w:pStyle w:val="ListBullet"/>
        <w:numPr>
          <w:ilvl w:val="0"/>
          <w:numId w:val="1"/>
        </w:numPr>
        <w:spacing w:before="0" w:after="40"/>
        <w:ind w:left="351" w:hanging="159"/>
        <w:contextualSpacing/>
        <w:rPr>
          <w:lang w:val="it-IT"/>
        </w:rPr>
      </w:pPr>
      <w:r>
        <w:rPr>
          <w:lang w:val="it-IT"/>
        </w:rPr>
        <w:t>Area della disponibilità/esperienza: precedenti esperienze di volontariato; disponibilità alla flessibilità oraria e agli spostamenti; disponibilità a proseguire le attività al termine del servizio; ulteriori elementi valutativi definiti dalla Commissione.</w:t>
      </w:r>
    </w:p>
    <w:p>
      <w:pPr>
        <w:pStyle w:val="Normal"/>
        <w:rPr>
          <w:lang w:val="it-IT"/>
        </w:rPr>
      </w:pPr>
      <w:r>
        <w:rPr>
          <w:b/>
          <w:lang w:val="it-IT"/>
        </w:rPr>
        <w:t xml:space="preserve">Soglia minima di idoneità: </w:t>
      </w:r>
      <w:r>
        <w:rPr>
          <w:lang w:val="it-IT"/>
        </w:rPr>
        <w:t>il candidato deve conseguire nel colloquio almeno 36/60. Un punteggio inferiore comporta la non idoneità al progetto.</w:t>
      </w:r>
    </w:p>
    <w:p>
      <w:pPr>
        <w:pStyle w:val="Normal"/>
        <w:rPr>
          <w:lang w:val="it-IT"/>
        </w:rPr>
      </w:pPr>
      <w:r>
        <w:rPr>
          <w:lang w:val="it-IT"/>
        </w:rPr>
        <w:t xml:space="preserve">Per un’adeguata preparazione al colloquio, si raccomanda ai candidati di prendere visione del sistema di selezione adottato dall’Unione Italiana dei Ciechi e degli Ipovedenti. Il documento integrale è disponibile nella specifica sezione della presente scheda sintetica oppure al seguente link: </w:t>
      </w:r>
      <w:hyperlink r:id="rId2">
        <w:r>
          <w:rPr>
            <w:rStyle w:val="CollegamentoInternet"/>
            <w:lang w:val="it-IT"/>
          </w:rPr>
          <w:t>https://uiciechi.it/serviziocivile/Reclutamento.pdf</w:t>
        </w:r>
      </w:hyperlink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180" w:after="80"/>
        <w:rPr>
          <w:b/>
          <w:b/>
          <w:color w:val="FFFFFF"/>
          <w:sz w:val="22"/>
          <w:lang w:val="it-IT"/>
        </w:rPr>
      </w:pPr>
      <w:r>
        <w:rPr>
          <w:b/>
          <w:color w:val="FFFFFF"/>
          <w:sz w:val="22"/>
          <w:lang w:val="it-IT"/>
        </w:rPr>
        <w:t>CARATTERISTICHE DELLE COMPETENZE ACQUISIBILI</w:t>
      </w:r>
    </w:p>
    <w:tbl>
      <w:tblPr>
        <w:tblW w:w="4950" w:type="pct"/>
        <w:jc w:val="center"/>
        <w:tblInd w:w="0" w:type="dxa"/>
        <w:tblLayout w:type="fixed"/>
        <w:tblCellMar>
          <w:top w:w="70" w:type="dxa"/>
          <w:left w:w="80" w:type="dxa"/>
          <w:bottom w:w="70" w:type="dxa"/>
          <w:right w:w="80" w:type="dxa"/>
        </w:tblCellMar>
        <w:tblLook w:firstRow="1" w:noVBand="1" w:lastRow="0" w:firstColumn="1" w:lastColumn="0" w:noHBand="0" w:val="04a0"/>
      </w:tblPr>
      <w:tblGrid>
        <w:gridCol w:w="3264"/>
        <w:gridCol w:w="7001"/>
      </w:tblGrid>
      <w:tr>
        <w:trPr>
          <w:tblHeader w:val="true"/>
          <w:trHeight w:val="207" w:hRule="atLeast"/>
        </w:trPr>
        <w:tc>
          <w:tcPr>
            <w:tcW w:w="3264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color w:val="FFFFFF"/>
                <w:sz w:val="18"/>
                <w:lang w:val="it-IT"/>
              </w:rPr>
              <w:t>Voce</w:t>
            </w:r>
          </w:p>
        </w:tc>
        <w:tc>
          <w:tcPr>
            <w:tcW w:w="700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color w:val="FFFFFF"/>
                <w:sz w:val="18"/>
                <w:lang w:val="it-IT"/>
              </w:rPr>
              <w:t>Previsione progettuale</w:t>
            </w:r>
          </w:p>
        </w:tc>
      </w:tr>
      <w:tr>
        <w:trPr>
          <w:trHeight w:val="207" w:hRule="atLeast"/>
        </w:trPr>
        <w:tc>
          <w:tcPr>
            <w:tcW w:w="3264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8"/>
                <w:lang w:val="it-IT"/>
              </w:rPr>
              <w:t>Crediti formativi</w:t>
            </w:r>
          </w:p>
        </w:tc>
        <w:tc>
          <w:tcPr>
            <w:tcW w:w="700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8"/>
                <w:lang w:val="it-IT"/>
              </w:rPr>
              <w:t>Non previsti</w:t>
            </w:r>
          </w:p>
        </w:tc>
      </w:tr>
      <w:tr>
        <w:trPr>
          <w:trHeight w:val="207" w:hRule="atLeast"/>
        </w:trPr>
        <w:tc>
          <w:tcPr>
            <w:tcW w:w="3264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8"/>
                <w:lang w:val="it-IT"/>
              </w:rPr>
              <w:t>Tirocini</w:t>
            </w:r>
          </w:p>
        </w:tc>
        <w:tc>
          <w:tcPr>
            <w:tcW w:w="700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8"/>
                <w:lang w:val="it-IT"/>
              </w:rPr>
              <w:t>Non previsti</w:t>
            </w:r>
          </w:p>
        </w:tc>
      </w:tr>
      <w:tr>
        <w:trPr>
          <w:trHeight w:val="207" w:hRule="atLeast"/>
        </w:trPr>
        <w:tc>
          <w:tcPr>
            <w:tcW w:w="3264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8"/>
                <w:lang w:val="it-IT"/>
              </w:rPr>
              <w:t>Attestazione delle competenze</w:t>
            </w:r>
          </w:p>
        </w:tc>
        <w:tc>
          <w:tcPr>
            <w:tcW w:w="700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8"/>
                <w:lang w:val="it-IT"/>
              </w:rPr>
              <w:t>Attestato specifico rilasciato dall’ente proponente il progetto</w:t>
            </w:r>
          </w:p>
        </w:tc>
      </w:tr>
    </w:tbl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rPr>
          <w:lang w:val="it-IT"/>
        </w:rPr>
      </w:pPr>
      <w:r>
        <w:rPr>
          <w:lang w:val="it-IT"/>
        </w:rPr>
        <w:t>L’esperienza consentirà di sviluppare competenze relazionali, organizzative e comunicative, capacità di supporto alla mobilità e all’autonomia delle persone con disabilità visiva, conoscenze sugli ausili tiflologici e tifloinformatici, sul sistema Braille e sul funzionamento degli Enti del Terzo Settore.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180" w:after="80"/>
        <w:rPr>
          <w:lang w:val="it-IT"/>
        </w:rPr>
      </w:pPr>
      <w:r>
        <w:rPr>
          <w:b/>
          <w:color w:val="FFFFFF"/>
          <w:sz w:val="22"/>
          <w:lang w:val="it-IT"/>
        </w:rPr>
        <w:t>FORMAZIONE SPECIFICA DEGLI OPERATORI VOLONTARI</w:t>
      </w:r>
    </w:p>
    <w:p>
      <w:pPr>
        <w:pStyle w:val="Normal"/>
        <w:rPr>
          <w:b/>
          <w:b/>
          <w:lang w:val="it-IT"/>
        </w:rPr>
      </w:pPr>
      <w:r>
        <w:rPr>
          <w:b/>
          <w:lang w:val="it-IT"/>
        </w:rPr>
      </w:r>
    </w:p>
    <w:p>
      <w:pPr>
        <w:pStyle w:val="Normal"/>
        <w:rPr>
          <w:lang w:val="it-IT"/>
        </w:rPr>
      </w:pPr>
      <w:r>
        <w:rPr>
          <w:b/>
          <w:lang w:val="it-IT"/>
        </w:rPr>
        <w:t xml:space="preserve">Durata complessiva: </w:t>
      </w:r>
      <w:r>
        <w:rPr>
          <w:lang w:val="it-IT"/>
        </w:rPr>
        <w:t>52 ore, di cui 15 ore online e 37 ore in presenza. Il 70% delle ore sarà erogato entro il 90° giorno dall’avvio del progetto e il restante 30% entro il terz’ultimo mese di servizio.</w:t>
      </w:r>
    </w:p>
    <w:p>
      <w:pPr>
        <w:pStyle w:val="Normal"/>
        <w:rPr>
          <w:lang w:val="it-IT"/>
        </w:rPr>
      </w:pPr>
      <w:r>
        <w:rPr>
          <w:b/>
          <w:lang w:val="it-IT"/>
        </w:rPr>
        <w:t xml:space="preserve">Sedi di realizzazione: </w:t>
      </w:r>
      <w:r>
        <w:rPr>
          <w:lang w:val="it-IT"/>
        </w:rPr>
        <w:t xml:space="preserve">UICI ETS-APS – Sezione Territoriale di Trapani, Largo Antonino Via, 4 (già Via Orti, 5) – 91100 Trapani; </w:t>
      </w:r>
    </w:p>
    <w:p>
      <w:pPr>
        <w:pStyle w:val="Normal"/>
        <w:rPr>
          <w:lang w:val="it-IT"/>
        </w:rPr>
      </w:pPr>
      <w:r>
        <w:rPr>
          <w:lang w:val="it-IT"/>
        </w:rPr>
        <w:t>UICI – Presidenza Nazionale, Via Borgognona 38, Roma, per le attività in formazione a distanza.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tbl>
      <w:tblPr>
        <w:tblW w:w="4900" w:type="pct"/>
        <w:jc w:val="center"/>
        <w:tblInd w:w="0" w:type="dxa"/>
        <w:tblLayout w:type="fixed"/>
        <w:tblCellMar>
          <w:top w:w="70" w:type="dxa"/>
          <w:left w:w="80" w:type="dxa"/>
          <w:bottom w:w="70" w:type="dxa"/>
          <w:right w:w="80" w:type="dxa"/>
        </w:tblCellMar>
        <w:tblLook w:firstRow="1" w:noVBand="1" w:lastRow="0" w:firstColumn="1" w:lastColumn="0" w:noHBand="0" w:val="04a0"/>
      </w:tblPr>
      <w:tblGrid>
        <w:gridCol w:w="762"/>
        <w:gridCol w:w="5829"/>
        <w:gridCol w:w="751"/>
        <w:gridCol w:w="2819"/>
      </w:tblGrid>
      <w:tr>
        <w:trPr>
          <w:tblHeader w:val="true"/>
        </w:trPr>
        <w:tc>
          <w:tcPr>
            <w:tcW w:w="762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b/>
                <w:color w:val="FFFFFF"/>
                <w:sz w:val="17"/>
                <w:lang w:val="it-IT"/>
              </w:rPr>
              <w:t>Modulo</w:t>
            </w:r>
          </w:p>
        </w:tc>
        <w:tc>
          <w:tcPr>
            <w:tcW w:w="5829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color w:val="FFFFFF"/>
                <w:sz w:val="17"/>
                <w:lang w:val="it-IT"/>
              </w:rPr>
              <w:t>Contenuti principali</w:t>
            </w:r>
          </w:p>
        </w:tc>
        <w:tc>
          <w:tcPr>
            <w:tcW w:w="75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color w:val="FFFFFF"/>
                <w:sz w:val="17"/>
                <w:lang w:val="it-IT"/>
              </w:rPr>
              <w:t>Ore</w:t>
            </w:r>
          </w:p>
        </w:tc>
        <w:tc>
          <w:tcPr>
            <w:tcW w:w="2819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color w:val="FFFFFF"/>
                <w:sz w:val="17"/>
                <w:lang w:val="it-IT"/>
              </w:rPr>
              <w:t>Modalità</w:t>
            </w:r>
          </w:p>
        </w:tc>
      </w:tr>
      <w:tr>
        <w:trPr/>
        <w:tc>
          <w:tcPr>
            <w:tcW w:w="762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1.A</w:t>
            </w:r>
          </w:p>
        </w:tc>
        <w:tc>
          <w:tcPr>
            <w:tcW w:w="5829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Sicurezza e rischi connessi all’impiego degli operatori volontari</w:t>
            </w:r>
          </w:p>
        </w:tc>
        <w:tc>
          <w:tcPr>
            <w:tcW w:w="75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5</w:t>
            </w:r>
          </w:p>
        </w:tc>
        <w:tc>
          <w:tcPr>
            <w:tcW w:w="2819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FAD / dibattito</w:t>
            </w:r>
          </w:p>
        </w:tc>
      </w:tr>
      <w:tr>
        <w:trPr/>
        <w:tc>
          <w:tcPr>
            <w:tcW w:w="762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2.A</w:t>
            </w:r>
          </w:p>
        </w:tc>
        <w:tc>
          <w:tcPr>
            <w:tcW w:w="5829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Storia dell’Unione Italiana dei Ciechi e degli Ipovedenti</w:t>
            </w:r>
          </w:p>
        </w:tc>
        <w:tc>
          <w:tcPr>
            <w:tcW w:w="75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5</w:t>
            </w:r>
          </w:p>
        </w:tc>
        <w:tc>
          <w:tcPr>
            <w:tcW w:w="2819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In presenza / dibattito</w:t>
            </w:r>
          </w:p>
        </w:tc>
      </w:tr>
      <w:tr>
        <w:trPr/>
        <w:tc>
          <w:tcPr>
            <w:tcW w:w="762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3.A</w:t>
            </w:r>
          </w:p>
        </w:tc>
        <w:tc>
          <w:tcPr>
            <w:tcW w:w="5829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Funzione e attività dell’UICI e rapporti con le istituzioni</w:t>
            </w:r>
          </w:p>
        </w:tc>
        <w:tc>
          <w:tcPr>
            <w:tcW w:w="75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3</w:t>
            </w:r>
          </w:p>
        </w:tc>
        <w:tc>
          <w:tcPr>
            <w:tcW w:w="2819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FAD / dibattito</w:t>
            </w:r>
          </w:p>
        </w:tc>
      </w:tr>
      <w:tr>
        <w:trPr/>
        <w:tc>
          <w:tcPr>
            <w:tcW w:w="762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5.A</w:t>
            </w:r>
          </w:p>
        </w:tc>
        <w:tc>
          <w:tcPr>
            <w:tcW w:w="5829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Enti e istituzioni collegati all’UICI</w:t>
            </w:r>
          </w:p>
        </w:tc>
        <w:tc>
          <w:tcPr>
            <w:tcW w:w="75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2</w:t>
            </w:r>
          </w:p>
        </w:tc>
        <w:tc>
          <w:tcPr>
            <w:tcW w:w="2819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FAD / dibattito</w:t>
            </w:r>
          </w:p>
        </w:tc>
      </w:tr>
      <w:tr>
        <w:trPr/>
        <w:tc>
          <w:tcPr>
            <w:tcW w:w="762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1.B</w:t>
            </w:r>
          </w:p>
        </w:tc>
        <w:tc>
          <w:tcPr>
            <w:tcW w:w="5829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Ausili per le persone cieche e ipovedenti</w:t>
            </w:r>
          </w:p>
        </w:tc>
        <w:tc>
          <w:tcPr>
            <w:tcW w:w="75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3</w:t>
            </w:r>
          </w:p>
        </w:tc>
        <w:tc>
          <w:tcPr>
            <w:tcW w:w="2819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FAD / dibattito</w:t>
            </w:r>
          </w:p>
        </w:tc>
      </w:tr>
      <w:tr>
        <w:trPr/>
        <w:tc>
          <w:tcPr>
            <w:tcW w:w="762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2.C</w:t>
            </w:r>
          </w:p>
        </w:tc>
        <w:tc>
          <w:tcPr>
            <w:tcW w:w="5829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Ausili tiflodidattici</w:t>
            </w:r>
          </w:p>
        </w:tc>
        <w:tc>
          <w:tcPr>
            <w:tcW w:w="75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2</w:t>
            </w:r>
          </w:p>
        </w:tc>
        <w:tc>
          <w:tcPr>
            <w:tcW w:w="2819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FAD / dibattito</w:t>
            </w:r>
          </w:p>
        </w:tc>
      </w:tr>
      <w:tr>
        <w:trPr/>
        <w:tc>
          <w:tcPr>
            <w:tcW w:w="762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5.C</w:t>
            </w:r>
          </w:p>
        </w:tc>
        <w:tc>
          <w:tcPr>
            <w:tcW w:w="5829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Sistema di lettura e scrittura Braille e ausili tifloinformatici applicati</w:t>
            </w:r>
          </w:p>
        </w:tc>
        <w:tc>
          <w:tcPr>
            <w:tcW w:w="75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32</w:t>
            </w:r>
          </w:p>
        </w:tc>
        <w:tc>
          <w:tcPr>
            <w:tcW w:w="2819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In presenza / esercitazioni pratiche</w:t>
            </w:r>
          </w:p>
        </w:tc>
      </w:tr>
    </w:tbl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rPr>
          <w:lang w:val="it-IT"/>
        </w:rPr>
      </w:pPr>
      <w:r>
        <w:rPr>
          <w:lang w:val="it-IT"/>
        </w:rPr>
        <w:t>Le metodologie previste comprendono lezioni frontali, formazione a distanza, dibattiti, esercitazioni, cooperative learning e didattica laboratoriale, con l’impiego di strumenti digitali, ausili tiflotecnici e tifloinformatici.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180" w:after="80"/>
        <w:rPr>
          <w:lang w:val="it-IT"/>
        </w:rPr>
      </w:pPr>
      <w:r>
        <w:rPr>
          <w:b/>
          <w:color w:val="FFFFFF"/>
          <w:sz w:val="22"/>
          <w:lang w:val="it-IT"/>
        </w:rPr>
        <w:t xml:space="preserve">ULTERIORI MISURE </w:t>
      </w:r>
      <w:r>
        <w:rPr>
          <w:b/>
          <w:color w:val="FFFFFF"/>
          <w:sz w:val="22"/>
          <w:lang w:val="it-IT"/>
        </w:rPr>
        <w:t>A FAVORE DEI GIOVANI</w:t>
      </w:r>
    </w:p>
    <w:p>
      <w:pPr>
        <w:pStyle w:val="Normal"/>
        <w:rPr>
          <w:b/>
          <w:b/>
          <w:lang w:val="it-IT"/>
        </w:rPr>
      </w:pPr>
      <w:r>
        <w:rPr>
          <w:b/>
          <w:lang w:val="it-IT"/>
        </w:rPr>
      </w:r>
    </w:p>
    <w:p>
      <w:pPr>
        <w:pStyle w:val="Normal"/>
        <w:rPr>
          <w:lang w:val="it-IT"/>
        </w:rPr>
      </w:pPr>
      <w:r>
        <w:rPr>
          <w:b/>
          <w:sz w:val="20"/>
          <w:szCs w:val="20"/>
          <w:lang w:val="it-IT"/>
        </w:rPr>
        <w:t xml:space="preserve">SVOLGIMENTO DI UN PERIODO DI TUTORAGGIO </w:t>
      </w:r>
    </w:p>
    <w:p>
      <w:pPr>
        <w:pStyle w:val="Normal"/>
        <w:rPr>
          <w:lang w:val="it-IT"/>
        </w:rPr>
      </w:pPr>
      <w:r>
        <w:rPr>
          <w:b/>
          <w:lang w:val="it-IT"/>
        </w:rPr>
        <w:t xml:space="preserve">Periodo di tutoraggio: </w:t>
      </w:r>
      <w:r>
        <w:rPr>
          <w:lang w:val="it-IT"/>
        </w:rPr>
        <w:t>previsto per tutti gli operatori volontari, si svolgerà negli ultimi tre mesi del progetto e avrà una durata complessiva di 22 ore per ciascun partecipante.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tbl>
      <w:tblPr>
        <w:tblW w:w="4900" w:type="pct"/>
        <w:jc w:val="center"/>
        <w:tblInd w:w="0" w:type="dxa"/>
        <w:tblLayout w:type="fixed"/>
        <w:tblCellMar>
          <w:top w:w="70" w:type="dxa"/>
          <w:left w:w="80" w:type="dxa"/>
          <w:bottom w:w="70" w:type="dxa"/>
          <w:right w:w="80" w:type="dxa"/>
        </w:tblCellMar>
        <w:tblLook w:firstRow="1" w:noVBand="1" w:lastRow="0" w:firstColumn="1" w:lastColumn="0" w:noHBand="0" w:val="04a0"/>
      </w:tblPr>
      <w:tblGrid>
        <w:gridCol w:w="1936"/>
        <w:gridCol w:w="8225"/>
      </w:tblGrid>
      <w:tr>
        <w:trPr>
          <w:tblHeader w:val="true"/>
          <w:trHeight w:val="323" w:hRule="atLeast"/>
        </w:trPr>
        <w:tc>
          <w:tcPr>
            <w:tcW w:w="193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color w:val="FFFFFF"/>
                <w:sz w:val="17"/>
                <w:lang w:val="it-IT"/>
              </w:rPr>
              <w:t>Articolazione</w:t>
            </w:r>
          </w:p>
        </w:tc>
        <w:tc>
          <w:tcPr>
            <w:tcW w:w="8225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color w:val="FFFFFF"/>
                <w:sz w:val="17"/>
                <w:lang w:val="it-IT"/>
              </w:rPr>
              <w:t>Durata e modalità</w:t>
            </w:r>
          </w:p>
        </w:tc>
      </w:tr>
      <w:tr>
        <w:trPr>
          <w:trHeight w:val="586" w:hRule="atLeast"/>
        </w:trPr>
        <w:tc>
          <w:tcPr>
            <w:tcW w:w="193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7"/>
                <w:lang w:val="it-IT"/>
              </w:rPr>
              <w:t>Attività collettive</w:t>
            </w:r>
          </w:p>
        </w:tc>
        <w:tc>
          <w:tcPr>
            <w:tcW w:w="8225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17 ore: 10 ore online in modalità sincrona e 7 ore in presenza</w:t>
            </w:r>
          </w:p>
        </w:tc>
      </w:tr>
      <w:tr>
        <w:trPr>
          <w:trHeight w:val="586" w:hRule="atLeast"/>
        </w:trPr>
        <w:tc>
          <w:tcPr>
            <w:tcW w:w="193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7"/>
                <w:lang w:val="it-IT"/>
              </w:rPr>
              <w:t>Attività individuali</w:t>
            </w:r>
          </w:p>
        </w:tc>
        <w:tc>
          <w:tcPr>
            <w:tcW w:w="8225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5 ore di colloqui individuali in presenza</w:t>
            </w:r>
          </w:p>
        </w:tc>
      </w:tr>
      <w:tr>
        <w:trPr>
          <w:trHeight w:val="586" w:hRule="atLeast"/>
        </w:trPr>
        <w:tc>
          <w:tcPr>
            <w:tcW w:w="193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7"/>
                <w:lang w:val="it-IT"/>
              </w:rPr>
              <w:t>Fasi del percorso</w:t>
            </w:r>
          </w:p>
        </w:tc>
        <w:tc>
          <w:tcPr>
            <w:tcW w:w="8225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Accoglienza e analisi dell’orientamento; definizione dell’obiettivo professionale; orientamento alla ricerca del lavoro; approfondimento individuale e piano d’azione personalizzato.</w:t>
            </w:r>
          </w:p>
        </w:tc>
      </w:tr>
      <w:tr>
        <w:trPr>
          <w:trHeight w:val="586" w:hRule="atLeast"/>
        </w:trPr>
        <w:tc>
          <w:tcPr>
            <w:tcW w:w="193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7"/>
                <w:lang w:val="it-IT"/>
              </w:rPr>
              <w:t>Attività principali</w:t>
            </w:r>
          </w:p>
        </w:tc>
        <w:tc>
          <w:tcPr>
            <w:tcW w:w="8225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Autovalutazione delle competenze acquisite nel SCU; redazione del curriculum; preparazione ai colloqui; tecniche di ricerca attiva del lavoro; conoscenza dei Centri per l’Impiego e dei servizi pubblici e privati; potenziamento delle competenze trasversali; accompagnamento al mercato del lavoro.</w:t>
            </w:r>
          </w:p>
        </w:tc>
      </w:tr>
      <w:tr>
        <w:trPr>
          <w:trHeight w:val="586" w:hRule="atLeast"/>
        </w:trPr>
        <w:tc>
          <w:tcPr>
            <w:tcW w:w="193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7"/>
                <w:lang w:val="it-IT"/>
              </w:rPr>
              <w:t>Metodologie</w:t>
            </w:r>
          </w:p>
        </w:tc>
        <w:tc>
          <w:tcPr>
            <w:tcW w:w="8225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Lezioni frontali, studio di casi, lavori di gruppo, simulazioni, apprendimento cooperativo e colloqui individuali.</w:t>
            </w:r>
          </w:p>
        </w:tc>
      </w:tr>
    </w:tbl>
    <w:p>
      <w:pPr>
        <w:pStyle w:val="Normal"/>
        <w:spacing w:before="0" w:after="0"/>
        <w:rPr>
          <w:b/>
          <w:b/>
          <w:color w:val="1F4E79"/>
          <w:lang w:val="it-IT"/>
        </w:rPr>
      </w:pPr>
      <w:r>
        <w:rPr>
          <w:b/>
          <w:color w:val="1F4E79"/>
          <w:lang w:val="it-IT"/>
        </w:rPr>
      </w:r>
    </w:p>
    <w:p>
      <w:pPr>
        <w:pStyle w:val="Normal"/>
        <w:spacing w:before="0" w:after="0"/>
        <w:rPr>
          <w:b/>
          <w:b/>
          <w:color w:val="1F4E79"/>
          <w:lang w:val="it-IT"/>
        </w:rPr>
      </w:pPr>
      <w:r>
        <w:rPr>
          <w:b/>
          <w:color w:val="1F4E79"/>
          <w:lang w:val="it-IT"/>
        </w:rPr>
      </w:r>
    </w:p>
    <w:p>
      <w:pPr>
        <w:pStyle w:val="Normal"/>
        <w:spacing w:before="0" w:after="0"/>
        <w:rPr>
          <w:b/>
          <w:b/>
          <w:color w:val="1F4E79"/>
          <w:lang w:val="it-IT"/>
        </w:rPr>
      </w:pPr>
      <w:r>
        <w:rPr>
          <w:b/>
          <w:color w:val="1F4E79"/>
          <w:lang w:val="it-IT"/>
        </w:rPr>
        <w:t>Informazioni sull’ente:</w:t>
      </w:r>
    </w:p>
    <w:p>
      <w:pPr>
        <w:pStyle w:val="Normal"/>
        <w:spacing w:before="0" w:after="0"/>
        <w:rPr>
          <w:lang w:val="it-IT"/>
        </w:rPr>
      </w:pPr>
      <w:r>
        <w:rPr>
          <w:lang w:val="it-IT"/>
        </w:rPr>
      </w:r>
    </w:p>
    <w:p>
      <w:pPr>
        <w:pStyle w:val="Normal"/>
        <w:spacing w:before="0" w:after="0"/>
        <w:ind w:left="720" w:hanging="0"/>
        <w:rPr>
          <w:b/>
          <w:b/>
          <w:lang w:val="it-IT"/>
        </w:rPr>
      </w:pPr>
      <w:r>
        <w:rPr>
          <w:b/>
          <w:lang w:val="it-IT"/>
        </w:rPr>
        <w:t>Unione Italiana dei Ciechi e degli Ipovedenti ETS-APS</w:t>
      </w:r>
    </w:p>
    <w:p>
      <w:pPr>
        <w:pStyle w:val="Normal"/>
        <w:spacing w:before="0" w:after="0"/>
        <w:ind w:left="720" w:hanging="0"/>
        <w:rPr>
          <w:b/>
          <w:b/>
          <w:lang w:val="it-IT"/>
        </w:rPr>
      </w:pPr>
      <w:r>
        <w:rPr>
          <w:b/>
          <w:lang w:val="it-IT"/>
        </w:rPr>
        <w:t>Sezione Territoriale di Trapani</w:t>
      </w:r>
    </w:p>
    <w:p>
      <w:pPr>
        <w:pStyle w:val="Normal"/>
        <w:spacing w:lineRule="auto" w:line="240" w:beforeAutospacing="1" w:after="0"/>
        <w:ind w:left="720" w:hanging="0"/>
        <w:rPr>
          <w:lang w:val="it-IT"/>
        </w:rPr>
      </w:pPr>
      <w:r>
        <w:rPr>
          <w:lang w:val="it-IT"/>
        </w:rPr>
        <w:t>Largo Antonino Via, 4 (già Via Orti, 5) – 91100 Trapani</w:t>
      </w:r>
    </w:p>
    <w:p>
      <w:pPr>
        <w:pStyle w:val="Normal"/>
        <w:spacing w:lineRule="auto" w:line="240" w:beforeAutospacing="1" w:after="0"/>
        <w:ind w:left="720" w:hanging="0"/>
        <w:rPr>
          <w:lang w:val="it-IT"/>
        </w:rPr>
      </w:pPr>
      <w:r>
        <w:rPr>
          <w:lang w:val="it-IT"/>
        </w:rPr>
        <w:t>Tel. 0923 873232</w:t>
      </w:r>
    </w:p>
    <w:p>
      <w:pPr>
        <w:pStyle w:val="Normal"/>
        <w:spacing w:lineRule="auto" w:line="240" w:beforeAutospacing="1" w:after="0"/>
        <w:ind w:left="720" w:hanging="0"/>
        <w:rPr>
          <w:lang w:val="it-IT"/>
        </w:rPr>
      </w:pPr>
      <w:r>
        <w:rPr>
          <w:lang w:val="it-IT"/>
        </w:rPr>
        <w:t>E-mail: uictp@uici.it</w:t>
      </w:r>
    </w:p>
    <w:p>
      <w:pPr>
        <w:pStyle w:val="Normal"/>
        <w:spacing w:lineRule="auto" w:line="240" w:beforeAutospacing="1" w:after="0"/>
        <w:ind w:left="720" w:hanging="0"/>
        <w:rPr>
          <w:lang w:val="it-IT"/>
        </w:rPr>
      </w:pPr>
      <w:r>
        <w:rPr>
          <w:lang w:val="it-IT"/>
        </w:rPr>
        <w:t>PEC: uictp@pec.it</w:t>
      </w:r>
    </w:p>
    <w:sectPr>
      <w:type w:val="nextPage"/>
      <w:pgSz w:w="12240" w:h="15840"/>
      <w:pgMar w:left="935" w:right="935" w:gutter="0" w:header="0" w:top="879" w:footer="0" w:bottom="82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Unicode MS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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pPr>
      <w:widowControl/>
      <w:bidi w:val="0"/>
      <w:spacing w:lineRule="auto" w:line="259" w:before="0" w:after="70"/>
      <w:jc w:val="both"/>
    </w:pPr>
    <w:rPr>
      <w:rFonts w:ascii="Arial" w:hAnsi="Arial" w:eastAsia="Arial" w:cs=""/>
      <w:color w:val="243447"/>
      <w:kern w:val="0"/>
      <w:sz w:val="20"/>
      <w:szCs w:val="22"/>
      <w:lang w:val="en-US" w:eastAsia="en-US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"/>
    <w:next w:val="Normal"/>
    <w:link w:val="Titolo2Carattere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Titolo3">
    <w:name w:val="Heading 3"/>
    <w:basedOn w:val="Normal"/>
    <w:next w:val="Normal"/>
    <w:link w:val="Titolo3Carattere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Titolo4">
    <w:name w:val="Heading 4"/>
    <w:basedOn w:val="Normal"/>
    <w:next w:val="Normal"/>
    <w:link w:val="Titolo4Carattere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Titolo5">
    <w:name w:val="Heading 5"/>
    <w:basedOn w:val="Normal"/>
    <w:next w:val="Normal"/>
    <w:link w:val="Titolo5Carattere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Titolo6">
    <w:name w:val="Heading 6"/>
    <w:basedOn w:val="Normal"/>
    <w:next w:val="Normal"/>
    <w:link w:val="Titolo6Carattere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Titolo7">
    <w:name w:val="Heading 7"/>
    <w:basedOn w:val="Normal"/>
    <w:next w:val="Normal"/>
    <w:link w:val="Titolo7Carattere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Titolo8">
    <w:name w:val="Heading 8"/>
    <w:basedOn w:val="Normal"/>
    <w:next w:val="Normal"/>
    <w:link w:val="Titolo8Carattere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Cs w:val="20"/>
    </w:rPr>
  </w:style>
  <w:style w:type="paragraph" w:styleId="Titolo9">
    <w:name w:val="Heading 9"/>
    <w:basedOn w:val="Normal"/>
    <w:next w:val="Normal"/>
    <w:link w:val="Titolo9Carattere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e618bf"/>
    <w:rPr/>
  </w:style>
  <w:style w:type="character" w:styleId="PidipaginaCarattere" w:customStyle="1">
    <w:name w:val="Piè di pagina Carattere"/>
    <w:basedOn w:val="DefaultParagraphFont"/>
    <w:uiPriority w:val="99"/>
    <w:qFormat/>
    <w:rsid w:val="00e618bf"/>
    <w:rPr/>
  </w:style>
  <w:style w:type="character" w:styleId="Titolo1Carattere" w:customStyle="1">
    <w:name w:val="Titolo 1 Carattere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Titolo2Carattere" w:customStyle="1">
    <w:name w:val="Titolo 2 Carattere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Titolo3Carattere" w:customStyle="1">
    <w:name w:val="Titolo 3 Carattere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oloCarattere" w:customStyle="1">
    <w:name w:val="Titolo Carattere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ottotitoloCarattere" w:customStyle="1">
    <w:name w:val="Sottotitolo Carattere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CorpotestoCarattere" w:customStyle="1">
    <w:name w:val="Corpo testo Carattere"/>
    <w:basedOn w:val="DefaultParagraphFont"/>
    <w:uiPriority w:val="99"/>
    <w:qFormat/>
    <w:rsid w:val="00aa1d8d"/>
    <w:rPr/>
  </w:style>
  <w:style w:type="character" w:styleId="Corpodeltesto2Carattere" w:customStyle="1">
    <w:name w:val="Corpo del testo 2 Carattere"/>
    <w:basedOn w:val="DefaultParagraphFont"/>
    <w:link w:val="BodyText2"/>
    <w:uiPriority w:val="99"/>
    <w:qFormat/>
    <w:rsid w:val="00aa1d8d"/>
    <w:rPr/>
  </w:style>
  <w:style w:type="character" w:styleId="Corpodeltesto3Carattere" w:customStyle="1">
    <w:name w:val="Corpo del testo 3 Carattere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TestomacroCarattere" w:customStyle="1">
    <w:name w:val="Testo macro Carattere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nfasi">
    <w:name w:val="Emphasis"/>
    <w:basedOn w:val="DefaultParagraphFont"/>
    <w:uiPriority w:val="20"/>
    <w:qFormat/>
    <w:rsid w:val="00fc693f"/>
    <w:rPr>
      <w:i/>
      <w:iCs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CollegamentoInternet">
    <w:name w:val="Hyperlink"/>
    <w:basedOn w:val="DefaultParagraphFont"/>
    <w:uiPriority w:val="99"/>
    <w:unhideWhenUsed/>
    <w:rsid w:val="00543e3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43e35"/>
    <w:rPr>
      <w:color w:val="605E5C"/>
      <w:shd w:fill="E1DFDD" w:val="clear"/>
    </w:rPr>
  </w:style>
  <w:style w:type="character" w:styleId="CollegamentoInternetvisitato">
    <w:name w:val="FollowedHyperlink"/>
    <w:basedOn w:val="DefaultParagraphFont"/>
    <w:uiPriority w:val="99"/>
    <w:semiHidden/>
    <w:unhideWhenUsed/>
    <w:rsid w:val="005e7421"/>
    <w:rPr>
      <w:color w:val="800080" w:themeColor="followedHyperlink"/>
      <w:u w:val="single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styleId="Anchorantimarker">
    <w:name w:val="anchor_anti_marker"/>
    <w:qFormat/>
    <w:rPr>
      <w:color w:val="000000"/>
    </w:rPr>
  </w:style>
  <w:style w:type="character" w:styleId="Rientrocorpodeltesto3Carattere">
    <w:name w:val="Rientro corpo del testo 3 Carattere"/>
    <w:qFormat/>
    <w:rPr>
      <w:sz w:val="24"/>
      <w:szCs w:val="24"/>
    </w:rPr>
  </w:style>
  <w:style w:type="character" w:styleId="Rientrocorpodeltesto2Carattere">
    <w:name w:val="Rientro corpo del testo 2 Carattere"/>
    <w:qFormat/>
    <w:rPr>
      <w:color w:val="0000FF"/>
      <w:sz w:val="24"/>
      <w:szCs w:val="24"/>
    </w:rPr>
  </w:style>
  <w:style w:type="character" w:styleId="RientrocorpodeltestoCarattere">
    <w:name w:val="Rientro corpo del testo Carattere"/>
    <w:qFormat/>
    <w:rPr>
      <w:sz w:val="24"/>
    </w:rPr>
  </w:style>
  <w:style w:type="character" w:styleId="CorpodeltestoCarattere">
    <w:name w:val="Corpo del testo Carattere"/>
    <w:qFormat/>
    <w:rPr>
      <w:b/>
      <w:sz w:val="24"/>
    </w:rPr>
  </w:style>
  <w:style w:type="character" w:styleId="Testonero">
    <w:name w:val="testonero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Carpredefinitoparagrafo">
    <w:name w:val="Car. predefinito paragrafo"/>
    <w:qFormat/>
    <w:rPr/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0">
    <w:name w:val="WW8Num21z0"/>
    <w:qFormat/>
    <w:rPr>
      <w:rFonts w:ascii="Courier New" w:hAnsi="Courier New" w:cs="Times New Roman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0">
    <w:name w:val="WW8Num20z0"/>
    <w:qFormat/>
    <w:rPr>
      <w:rFonts w:ascii="Arial" w:hAnsi="Arial" w:eastAsia="Times New Roman" w:cs="Arial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0">
    <w:name w:val="WW8Num19z0"/>
    <w:qFormat/>
    <w:rPr>
      <w:rFonts w:ascii="Times New Roman" w:hAnsi="Times New Roman" w:eastAsia="Times New Roman" w:cs="Times New Roman"/>
    </w:rPr>
  </w:style>
  <w:style w:type="character" w:styleId="WW8Num18z0">
    <w:name w:val="WW8Num18z0"/>
    <w:qFormat/>
    <w:rPr/>
  </w:style>
  <w:style w:type="character" w:styleId="WW8Num16z0">
    <w:name w:val="WW8Num16z0"/>
    <w:qFormat/>
    <w:rPr/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0">
    <w:name w:val="WW8Num15z0"/>
    <w:qFormat/>
    <w:rPr>
      <w:rFonts w:ascii="Times New Roman" w:hAnsi="Times New Roman" w:eastAsia="Times New Roman" w:cs="Times New Roman"/>
      <w:b/>
    </w:rPr>
  </w:style>
  <w:style w:type="character" w:styleId="WW8Num13z4">
    <w:name w:val="WW8Num13z4"/>
    <w:qFormat/>
    <w:rPr>
      <w:rFonts w:ascii="Courier New" w:hAnsi="Courier New" w:cs="Courier New"/>
    </w:rPr>
  </w:style>
  <w:style w:type="character" w:styleId="WW8Num13z0">
    <w:name w:val="WW8Num13z0"/>
    <w:qFormat/>
    <w:rPr>
      <w:rFonts w:ascii="Courier New" w:hAnsi="Courier New" w:cs="Times New Roman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0">
    <w:name w:val="WW8Num11z0"/>
    <w:qFormat/>
    <w:rPr>
      <w:rFonts w:ascii="Times New Roman" w:hAnsi="Times New Roman" w:eastAsia="Times New Roman" w:cs="Times New Roman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0">
    <w:name w:val="WW8Num9z0"/>
    <w:qFormat/>
    <w:rPr/>
  </w:style>
  <w:style w:type="character" w:styleId="WW8Num8z0">
    <w:name w:val="WW8Num8z0"/>
    <w:qFormat/>
    <w:rPr/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1z1">
    <w:name w:val="WW8Num1z1"/>
    <w:qFormat/>
    <w:rPr>
      <w:rFonts w:ascii="OpenSymbol" w:hAnsi="OpenSymbol" w:cs="OpenSymbol"/>
    </w:rPr>
  </w:style>
  <w:style w:type="character" w:styleId="WW8Num4z0">
    <w:name w:val="WW8Num4z0"/>
    <w:qFormat/>
    <w:rPr/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5z0">
    <w:name w:val="WW8Num5z0"/>
    <w:qFormat/>
    <w:rPr>
      <w:rFonts w:eastAsia="Calibri"/>
      <w:i/>
    </w:rPr>
  </w:style>
  <w:style w:type="character" w:styleId="WW8Num3z0">
    <w:name w:val="WW8Num3z0"/>
    <w:qFormat/>
    <w:rPr/>
  </w:style>
  <w:style w:type="character" w:styleId="WW8Num2z0">
    <w:name w:val="WW8Num2z0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99"/>
    <w:unhideWhenUsed/>
    <w:rsid w:val="00aa1d8d"/>
    <w:pPr>
      <w:spacing w:before="0" w:after="120"/>
    </w:pPr>
    <w:rPr/>
  </w:style>
  <w:style w:type="paragraph" w:styleId="Elenco">
    <w:name w:val="List"/>
    <w:basedOn w:val="Normal"/>
    <w:uiPriority w:val="99"/>
    <w:unhideWhenUsed/>
    <w:rsid w:val="00aa1d8d"/>
    <w:pPr>
      <w:spacing w:before="0" w:after="70"/>
      <w:ind w:left="360" w:hanging="360"/>
      <w:contextualSpacing/>
    </w:pPr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oloprincipale">
    <w:name w:val="Title"/>
    <w:basedOn w:val="Normal"/>
    <w:next w:val="Normal"/>
    <w:link w:val="TitoloCarattere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ottotitolo">
    <w:name w:val="Subtitle"/>
    <w:basedOn w:val="Normal"/>
    <w:next w:val="Normal"/>
    <w:link w:val="SottotitoloCarattere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70"/>
      <w:ind w:left="720" w:hanging="0"/>
      <w:contextualSpacing/>
    </w:pPr>
    <w:rPr/>
  </w:style>
  <w:style w:type="paragraph" w:styleId="BodyText2">
    <w:name w:val="Body Text 2"/>
    <w:basedOn w:val="Normal"/>
    <w:link w:val="Corpodeltesto2Carattere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Corpodeltesto3Carattere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Elenco2">
    <w:name w:val="List Bullet 3"/>
    <w:basedOn w:val="Normal"/>
    <w:uiPriority w:val="99"/>
    <w:unhideWhenUsed/>
    <w:rsid w:val="00326f90"/>
    <w:pPr>
      <w:spacing w:before="0" w:after="70"/>
      <w:ind w:left="720" w:hanging="360"/>
      <w:contextualSpacing/>
    </w:pPr>
    <w:rPr/>
  </w:style>
  <w:style w:type="paragraph" w:styleId="Elenco3">
    <w:name w:val="List Bullet 4"/>
    <w:basedOn w:val="Normal"/>
    <w:uiPriority w:val="99"/>
    <w:unhideWhenUsed/>
    <w:rsid w:val="00326f90"/>
    <w:pPr>
      <w:spacing w:before="0" w:after="7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7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70"/>
      <w:contextualSpacing/>
    </w:pPr>
    <w:rPr/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7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7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7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7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TestomacroCarattere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CitazioneCarattere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itoloindiceanalitico">
    <w:name w:val="Index Heading"/>
    <w:basedOn w:val="Titolo"/>
    <w:pPr/>
    <w:rPr/>
  </w:style>
  <w:style w:type="paragraph" w:styleId="Titoloindice">
    <w:name w:val="TOC Heading"/>
    <w:basedOn w:val="Titolo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SubtitleUICI" w:customStyle="1">
    <w:name w:val="SubtitleUICI"/>
    <w:qFormat/>
    <w:pPr>
      <w:widowControl/>
      <w:bidi w:val="0"/>
      <w:spacing w:lineRule="auto" w:line="276" w:before="0" w:after="60"/>
      <w:jc w:val="center"/>
    </w:pPr>
    <w:rPr>
      <w:rFonts w:ascii="Arial" w:hAnsi="Arial" w:eastAsia="ＭＳ 明朝" w:cs=""/>
      <w:b/>
      <w:color w:val="1F4E79"/>
      <w:kern w:val="0"/>
      <w:sz w:val="20"/>
      <w:szCs w:val="22"/>
      <w:lang w:val="en-US" w:eastAsia="en-US" w:bidi="ar-SA"/>
    </w:rPr>
  </w:style>
  <w:style w:type="paragraph" w:styleId="NormalWeb">
    <w:name w:val="Normal (Web)"/>
    <w:basedOn w:val="Normal"/>
    <w:qFormat/>
    <w:pPr>
      <w:suppressAutoHyphens w:val="false"/>
      <w:spacing w:lineRule="auto" w:line="240" w:before="280" w:after="280"/>
    </w:pPr>
    <w:rPr>
      <w:rFonts w:eastAsia="Times New Roman"/>
      <w:lang w:eastAsia="it-IT"/>
    </w:rPr>
  </w:style>
  <w:style w:type="paragraph" w:styleId="Normale">
    <w:name w:val="Normale"/>
    <w:qFormat/>
    <w:pPr>
      <w:widowControl/>
      <w:suppressAutoHyphens w:val="true"/>
      <w:bidi w:val="0"/>
      <w:spacing w:before="0" w:after="0" w:lineRule="auto" w:line="276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rovvestremo">
    <w:name w:val="provv_estremo"/>
    <w:basedOn w:val="Normal"/>
    <w:qFormat/>
    <w:pPr>
      <w:spacing w:before="280" w:after="280"/>
      <w:jc w:val="both"/>
    </w:pPr>
    <w:rPr>
      <w:b/>
      <w:bCs/>
    </w:rPr>
  </w:style>
  <w:style w:type="paragraph" w:styleId="Default">
    <w:name w:val="Default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Times New Roman"/>
      <w:color w:val="000000"/>
      <w:kern w:val="2"/>
      <w:sz w:val="24"/>
      <w:szCs w:val="24"/>
      <w:lang w:val="it-IT" w:eastAsia="zh-CN" w:bidi="ar-SA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Xl30">
    <w:name w:val="xl30"/>
    <w:basedOn w:val="Normal"/>
    <w:qFormat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fill="FFFFFF"/>
      <w:spacing w:before="280" w:after="280"/>
      <w:jc w:val="right"/>
    </w:pPr>
    <w:rPr>
      <w:rFonts w:ascii="Arial Unicode MS" w:hAnsi="Arial Unicode MS" w:eastAsia="Arial Unicode MS" w:cs="Arial Unicode MS"/>
      <w:color w:val="000000"/>
      <w:sz w:val="18"/>
      <w:szCs w:val="18"/>
    </w:rPr>
  </w:style>
  <w:style w:type="paragraph" w:styleId="Xl29">
    <w:name w:val="xl29"/>
    <w:basedOn w:val="Normal"/>
    <w:qFormat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fill="FFFFFF"/>
      <w:spacing w:before="280" w:after="280"/>
      <w:textAlignment w:val="center"/>
    </w:pPr>
    <w:rPr>
      <w:rFonts w:ascii="Arial Unicode MS" w:hAnsi="Arial Unicode MS" w:eastAsia="Arial Unicode MS" w:cs="Arial Unicode MS"/>
      <w:color w:val="000000"/>
      <w:sz w:val="18"/>
      <w:szCs w:val="18"/>
    </w:rPr>
  </w:style>
  <w:style w:type="paragraph" w:styleId="Xl28">
    <w:name w:val="xl28"/>
    <w:basedOn w:val="Normal"/>
    <w:qFormat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fill="FFFFFF"/>
      <w:spacing w:before="280" w:after="280"/>
      <w:jc w:val="right"/>
      <w:textAlignment w:val="center"/>
    </w:pPr>
    <w:rPr>
      <w:rFonts w:ascii="Arial Unicode MS" w:hAnsi="Arial Unicode MS" w:eastAsia="Arial Unicode MS" w:cs="Arial Unicode MS"/>
      <w:color w:val="000000"/>
      <w:sz w:val="18"/>
      <w:szCs w:val="18"/>
    </w:rPr>
  </w:style>
  <w:style w:type="paragraph" w:styleId="Xl27">
    <w:name w:val="xl27"/>
    <w:basedOn w:val="Normal"/>
    <w:qFormat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fill="FFFFFF"/>
      <w:spacing w:before="280" w:after="280"/>
    </w:pPr>
    <w:rPr>
      <w:rFonts w:ascii="Arial Unicode MS" w:hAnsi="Arial Unicode MS" w:eastAsia="Arial Unicode MS" w:cs="Arial Unicode MS"/>
      <w:color w:val="000000"/>
      <w:sz w:val="18"/>
      <w:szCs w:val="18"/>
    </w:rPr>
  </w:style>
  <w:style w:type="paragraph" w:styleId="Xl26">
    <w:name w:val="xl26"/>
    <w:basedOn w:val="Normal"/>
    <w:qFormat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fill="FFFFFF"/>
      <w:spacing w:before="280" w:after="280"/>
    </w:pPr>
    <w:rPr>
      <w:rFonts w:ascii="Arial Unicode MS" w:hAnsi="Arial Unicode MS" w:eastAsia="Arial Unicode MS" w:cs="Arial Unicode MS"/>
      <w:color w:val="000000"/>
      <w:sz w:val="18"/>
      <w:szCs w:val="18"/>
    </w:rPr>
  </w:style>
  <w:style w:type="paragraph" w:styleId="Xl25">
    <w:name w:val="xl25"/>
    <w:basedOn w:val="Normal"/>
    <w:qFormat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fill="666699"/>
      <w:spacing w:before="280" w:after="280"/>
    </w:pPr>
    <w:rPr>
      <w:rFonts w:ascii="Arial Unicode MS" w:hAnsi="Arial Unicode MS" w:eastAsia="Arial Unicode MS" w:cs="Arial Unicode MS"/>
      <w:b/>
      <w:bCs/>
      <w:color w:val="FFFFFF"/>
      <w:sz w:val="18"/>
      <w:szCs w:val="18"/>
    </w:rPr>
  </w:style>
  <w:style w:type="paragraph" w:styleId="Xl24">
    <w:name w:val="xl24"/>
    <w:basedOn w:val="Normal"/>
    <w:qFormat/>
    <w:pPr>
      <w:shd w:fill="FFFFFF"/>
      <w:spacing w:before="280" w:after="280"/>
      <w:textAlignment w:val="center"/>
    </w:pPr>
    <w:rPr>
      <w:rFonts w:ascii="Arial Unicode MS" w:hAnsi="Arial Unicode MS" w:eastAsia="Arial Unicode MS" w:cs="Arial Unicode MS"/>
      <w:color w:val="000000"/>
      <w:sz w:val="12"/>
      <w:szCs w:val="12"/>
    </w:rPr>
  </w:style>
  <w:style w:type="paragraph" w:styleId="NormaleWeb">
    <w:name w:val="Normale (Web)"/>
    <w:basedOn w:val="Normal"/>
    <w:qFormat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Rientrocorpodeltesto3">
    <w:name w:val="Rientro corpo del testo 3"/>
    <w:basedOn w:val="Normal"/>
    <w:qFormat/>
    <w:pPr>
      <w:ind w:left="540" w:hanging="0"/>
      <w:jc w:val="both"/>
    </w:pPr>
    <w:rPr/>
  </w:style>
  <w:style w:type="paragraph" w:styleId="Xl39">
    <w:name w:val="xl39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eastAsia="Arial Unicode MS" w:cs="Arial"/>
    </w:rPr>
  </w:style>
  <w:style w:type="paragraph" w:styleId="Rientrocorpodeltesto2">
    <w:name w:val="Rientro corpo del testo 2"/>
    <w:basedOn w:val="Normal"/>
    <w:qFormat/>
    <w:pPr>
      <w:ind w:left="360" w:hanging="0"/>
      <w:jc w:val="both"/>
    </w:pPr>
    <w:rPr>
      <w:color w:val="0000FF"/>
    </w:rPr>
  </w:style>
  <w:style w:type="paragraph" w:styleId="Corpodeltesto3">
    <w:name w:val="Corpo del testo 3"/>
    <w:basedOn w:val="Normal"/>
    <w:qFormat/>
    <w:pPr>
      <w:jc w:val="both"/>
    </w:pPr>
    <w:rPr>
      <w:color w:val="000000"/>
    </w:rPr>
  </w:style>
  <w:style w:type="paragraph" w:styleId="Corpodeltesto2">
    <w:name w:val="Corpo del testo 2"/>
    <w:basedOn w:val="Normal"/>
    <w:qFormat/>
    <w:pPr>
      <w:jc w:val="both"/>
    </w:pPr>
    <w:rPr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uiciechi.it/serviziocivile/Reclutamento.pdf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LibreOffice/7.4.2.3$Windows_X86_64 LibreOffice_project/382eef1f22670f7f4118c8c2dd222ec7ad009daf</Application>
  <AppVersion>15.0000</AppVersion>
  <Pages>5</Pages>
  <Words>1617</Words>
  <Characters>10323</Characters>
  <CharactersWithSpaces>11736</CharactersWithSpaces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Unione Italiana dei Ciechi e degli Ipovedenti ETS-APS - Sezione Territoriale di Agrigento</dc:creator>
  <dc:description>generated by python-docx</dc:description>
  <cp:keywords>Servizio Civile Universale UICI art. 40 ciechi civili Agrigento</cp:keywords>
  <dc:language>it-IT</dc:language>
  <cp:lastModifiedBy/>
  <dcterms:modified xsi:type="dcterms:W3CDTF">2026-06-25T19:17:40Z</dcterms:modified>
  <cp:revision>11</cp:revision>
  <dc:subject>Servizio Civile Universale - Art. 40 L. 289/2002</dc:subject>
  <dc:title>Scheda sintetica progetto Muoversi insieme - Agrigento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