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A2A31A1" w14:textId="02735C41" w:rsidR="000B7048" w:rsidRDefault="008921EA">
      <w:pPr>
        <w:tabs>
          <w:tab w:val="left" w:pos="708"/>
        </w:tabs>
        <w:snapToGrid w:val="0"/>
        <w:jc w:val="both"/>
        <w:rPr>
          <w:rFonts w:hAnsi="Times New Roman"/>
          <w:b/>
          <w:color w:val="000000"/>
        </w:rPr>
      </w:pPr>
      <w:bookmarkStart w:id="0" w:name="_GoBack"/>
      <w:r>
        <w:rPr>
          <w:rFonts w:hAnsi="Times New Roman"/>
          <w:b/>
          <w:color w:val="000000"/>
        </w:rPr>
        <w:t>Protocollo n. 52 del 07/01/2026</w:t>
      </w:r>
    </w:p>
    <w:p w14:paraId="74A149C5" w14:textId="77777777" w:rsidR="008921EA" w:rsidRDefault="008921EA">
      <w:pPr>
        <w:tabs>
          <w:tab w:val="left" w:pos="708"/>
        </w:tabs>
        <w:snapToGrid w:val="0"/>
        <w:jc w:val="both"/>
        <w:rPr>
          <w:rFonts w:hAnsi="Times New Roman"/>
          <w:b/>
          <w:color w:val="000000"/>
        </w:rPr>
      </w:pPr>
    </w:p>
    <w:p w14:paraId="3FBEF3D6" w14:textId="19232724" w:rsidR="00E5242D" w:rsidRDefault="00E5242D">
      <w:pPr>
        <w:tabs>
          <w:tab w:val="left" w:pos="708"/>
        </w:tabs>
        <w:snapToGrid w:val="0"/>
        <w:jc w:val="both"/>
        <w:rPr>
          <w:rFonts w:hAnsi="Times New Roman"/>
          <w:b/>
          <w:color w:val="000000"/>
        </w:rPr>
      </w:pPr>
      <w:r>
        <w:rPr>
          <w:rFonts w:hAnsi="Times New Roman"/>
          <w:b/>
          <w:color w:val="000000"/>
        </w:rPr>
        <w:t>COMUNICATO N.</w:t>
      </w:r>
      <w:r w:rsidR="00271DF3">
        <w:rPr>
          <w:rFonts w:hAnsi="Times New Roman"/>
          <w:b/>
          <w:color w:val="000000"/>
        </w:rPr>
        <w:t xml:space="preserve"> </w:t>
      </w:r>
      <w:r w:rsidR="008921EA">
        <w:rPr>
          <w:rFonts w:hAnsi="Times New Roman"/>
          <w:b/>
          <w:color w:val="000000"/>
        </w:rPr>
        <w:t>1</w:t>
      </w:r>
    </w:p>
    <w:p w14:paraId="1B9D2672" w14:textId="77777777" w:rsidR="00E5242D" w:rsidRDefault="00E5242D">
      <w:pPr>
        <w:snapToGrid w:val="0"/>
        <w:spacing w:after="120"/>
        <w:jc w:val="both"/>
        <w:rPr>
          <w:rFonts w:hAnsi="Times New Roman"/>
          <w:color w:val="000000"/>
          <w:sz w:val="18"/>
        </w:rPr>
      </w:pPr>
      <w:r>
        <w:rPr>
          <w:rFonts w:hAnsi="Times New Roman"/>
          <w:color w:val="000000"/>
          <w:sz w:val="18"/>
        </w:rPr>
        <w:t xml:space="preserve">Questo comunicato è presente in forma digitale sul Sito Internet: </w:t>
      </w:r>
      <w:hyperlink r:id="rId7" w:history="1">
        <w:r>
          <w:rPr>
            <w:rFonts w:hAnsi="Times New Roman"/>
            <w:color w:val="0000FF"/>
            <w:sz w:val="18"/>
            <w:u w:val="single"/>
          </w:rPr>
          <w:t>http://www.uiciechi.it/documentazione/circolari/main_circ.asp</w:t>
        </w:r>
      </w:hyperlink>
    </w:p>
    <w:p w14:paraId="76D8A4C0" w14:textId="77777777" w:rsidR="00E5242D" w:rsidRDefault="00E5242D">
      <w:pPr>
        <w:snapToGrid w:val="0"/>
        <w:ind w:firstLine="567"/>
        <w:jc w:val="both"/>
        <w:rPr>
          <w:rFonts w:hAnsi="Times New Roman"/>
          <w:b/>
          <w:color w:val="000000"/>
          <w:sz w:val="12"/>
        </w:rPr>
      </w:pPr>
    </w:p>
    <w:p w14:paraId="70354292" w14:textId="77777777" w:rsidR="00E5242D" w:rsidRDefault="00E5242D">
      <w:pPr>
        <w:snapToGrid w:val="0"/>
        <w:ind w:firstLine="426"/>
        <w:jc w:val="both"/>
        <w:rPr>
          <w:rFonts w:hAnsi="Times New Roman"/>
          <w:i/>
          <w:color w:val="000000"/>
        </w:rPr>
      </w:pPr>
      <w:r>
        <w:rPr>
          <w:rFonts w:hAnsi="Times New Roman"/>
          <w:b/>
          <w:color w:val="000000"/>
        </w:rPr>
        <w:t xml:space="preserve">OGGETTO: </w:t>
      </w:r>
      <w:r w:rsidR="00F70BE7" w:rsidRPr="00F70BE7">
        <w:rPr>
          <w:rFonts w:hAnsi="Times New Roman"/>
          <w:i/>
          <w:color w:val="000000"/>
        </w:rPr>
        <w:t xml:space="preserve">Nuovi </w:t>
      </w:r>
      <w:r w:rsidR="00050A6D">
        <w:rPr>
          <w:rFonts w:hAnsi="Times New Roman"/>
          <w:i/>
          <w:color w:val="000000"/>
        </w:rPr>
        <w:t>p</w:t>
      </w:r>
      <w:r w:rsidR="00F70BE7" w:rsidRPr="00F70BE7">
        <w:rPr>
          <w:rFonts w:hAnsi="Times New Roman"/>
          <w:i/>
          <w:color w:val="000000"/>
        </w:rPr>
        <w:t xml:space="preserve">ermessi </w:t>
      </w:r>
      <w:r w:rsidR="00050A6D">
        <w:rPr>
          <w:rFonts w:hAnsi="Times New Roman"/>
          <w:i/>
          <w:color w:val="000000"/>
        </w:rPr>
        <w:t>r</w:t>
      </w:r>
      <w:r w:rsidR="00F70BE7" w:rsidRPr="00F70BE7">
        <w:rPr>
          <w:rFonts w:hAnsi="Times New Roman"/>
          <w:i/>
          <w:color w:val="000000"/>
        </w:rPr>
        <w:t xml:space="preserve">etribuiti per </w:t>
      </w:r>
      <w:r w:rsidR="00050A6D">
        <w:rPr>
          <w:rFonts w:hAnsi="Times New Roman"/>
          <w:i/>
          <w:color w:val="000000"/>
        </w:rPr>
        <w:t>c</w:t>
      </w:r>
      <w:r w:rsidR="00F70BE7" w:rsidRPr="00F70BE7">
        <w:rPr>
          <w:rFonts w:hAnsi="Times New Roman"/>
          <w:i/>
          <w:color w:val="000000"/>
        </w:rPr>
        <w:t xml:space="preserve">ure </w:t>
      </w:r>
      <w:r w:rsidR="00050A6D">
        <w:rPr>
          <w:rFonts w:hAnsi="Times New Roman"/>
          <w:i/>
          <w:color w:val="000000"/>
        </w:rPr>
        <w:t>m</w:t>
      </w:r>
      <w:r w:rsidR="00F70BE7" w:rsidRPr="00F70BE7">
        <w:rPr>
          <w:rFonts w:hAnsi="Times New Roman"/>
          <w:i/>
          <w:color w:val="000000"/>
        </w:rPr>
        <w:t>ediche dal 1° Gennaio 2026</w:t>
      </w:r>
      <w:r w:rsidR="000E2844">
        <w:rPr>
          <w:rFonts w:hAnsi="Times New Roman"/>
          <w:i/>
          <w:color w:val="000000"/>
        </w:rPr>
        <w:t>. Tutte le novità introdotte dalla legge 106 del 18 luglio 2025.</w:t>
      </w:r>
    </w:p>
    <w:p w14:paraId="4647DFBD" w14:textId="77777777" w:rsidR="00E5242D" w:rsidRDefault="00E5242D">
      <w:pPr>
        <w:snapToGrid w:val="0"/>
        <w:ind w:firstLine="708"/>
        <w:jc w:val="both"/>
        <w:rPr>
          <w:rFonts w:hAnsi="Times New Roman"/>
          <w:color w:val="000000"/>
        </w:rPr>
      </w:pPr>
    </w:p>
    <w:p w14:paraId="4E5F2383" w14:textId="77777777" w:rsidR="008B300F" w:rsidRDefault="008B300F" w:rsidP="008B300F">
      <w:pPr>
        <w:ind w:firstLine="567"/>
        <w:jc w:val="both"/>
        <w:rPr>
          <w:rFonts w:hAnsi="Times New Roman"/>
          <w:color w:val="000000"/>
        </w:rPr>
      </w:pPr>
      <w:r w:rsidRPr="008B300F">
        <w:rPr>
          <w:rFonts w:hAnsi="Times New Roman"/>
          <w:color w:val="000000"/>
        </w:rPr>
        <w:t>Care amiche, cari amici,</w:t>
      </w:r>
    </w:p>
    <w:p w14:paraId="32E227DD" w14:textId="77777777" w:rsidR="008B300F" w:rsidRDefault="008B300F" w:rsidP="008B300F">
      <w:pPr>
        <w:ind w:firstLine="567"/>
        <w:jc w:val="both"/>
        <w:rPr>
          <w:rFonts w:hAnsi="Times New Roman"/>
          <w:color w:val="000000"/>
        </w:rPr>
      </w:pPr>
    </w:p>
    <w:p w14:paraId="292029DF" w14:textId="03557679" w:rsidR="008B300F" w:rsidRDefault="008B300F" w:rsidP="006441D2">
      <w:pPr>
        <w:ind w:firstLine="567"/>
        <w:jc w:val="both"/>
        <w:rPr>
          <w:rFonts w:hAnsi="Times New Roman"/>
          <w:color w:val="000000"/>
        </w:rPr>
      </w:pPr>
      <w:r w:rsidRPr="008B300F">
        <w:rPr>
          <w:rFonts w:hAnsi="Times New Roman"/>
          <w:color w:val="000000"/>
        </w:rPr>
        <w:t xml:space="preserve">dal 1° gennaio 2026 entra in vigore una importante novità introdotta dalla legge n. 106 del 18 luglio 2025, </w:t>
      </w:r>
      <w:r>
        <w:rPr>
          <w:rFonts w:hAnsi="Times New Roman"/>
          <w:color w:val="000000"/>
        </w:rPr>
        <w:t xml:space="preserve">ossia il diritto di ottenere </w:t>
      </w:r>
      <w:r w:rsidRPr="00050A6D">
        <w:rPr>
          <w:rFonts w:hAnsi="Times New Roman"/>
          <w:b/>
          <w:color w:val="000000"/>
        </w:rPr>
        <w:t>dieci ore annue di permesso retribuito aggiuntive</w:t>
      </w:r>
      <w:r w:rsidRPr="008B300F">
        <w:rPr>
          <w:rFonts w:hAnsi="Times New Roman"/>
          <w:color w:val="000000"/>
        </w:rPr>
        <w:t xml:space="preserve"> rispetto a quelle già previste dalla normativa vigente e dai contratti collettivi</w:t>
      </w:r>
      <w:r>
        <w:rPr>
          <w:rFonts w:hAnsi="Times New Roman"/>
          <w:color w:val="000000"/>
        </w:rPr>
        <w:t>,</w:t>
      </w:r>
      <w:r w:rsidRPr="008B300F">
        <w:rPr>
          <w:rFonts w:hAnsi="Times New Roman"/>
          <w:color w:val="000000"/>
        </w:rPr>
        <w:t xml:space="preserve"> </w:t>
      </w:r>
      <w:r>
        <w:rPr>
          <w:rFonts w:hAnsi="Times New Roman"/>
          <w:color w:val="000000"/>
        </w:rPr>
        <w:t>a</w:t>
      </w:r>
      <w:r w:rsidRPr="008B300F">
        <w:rPr>
          <w:rFonts w:hAnsi="Times New Roman"/>
          <w:color w:val="000000"/>
        </w:rPr>
        <w:t xml:space="preserve"> sostegno </w:t>
      </w:r>
      <w:r>
        <w:rPr>
          <w:rFonts w:hAnsi="Times New Roman"/>
          <w:color w:val="000000"/>
        </w:rPr>
        <w:t>dei</w:t>
      </w:r>
      <w:r w:rsidRPr="008B300F">
        <w:rPr>
          <w:rFonts w:hAnsi="Times New Roman"/>
          <w:color w:val="000000"/>
        </w:rPr>
        <w:t xml:space="preserve"> lavoratori dipendenti del settore pubblico e privato affetti da gravi patologie, nonché ai genitori di figli minori nelle stesse condizioni. </w:t>
      </w:r>
    </w:p>
    <w:p w14:paraId="51F308A8" w14:textId="77777777" w:rsidR="006441D2" w:rsidRDefault="008B300F" w:rsidP="006441D2">
      <w:pPr>
        <w:ind w:firstLine="567"/>
        <w:jc w:val="both"/>
        <w:rPr>
          <w:rFonts w:hAnsi="Times New Roman"/>
          <w:color w:val="000000"/>
        </w:rPr>
      </w:pPr>
      <w:r w:rsidRPr="008B300F">
        <w:rPr>
          <w:rFonts w:hAnsi="Times New Roman"/>
          <w:color w:val="000000"/>
        </w:rPr>
        <w:t>La circolare INPS n. 152 del 19 dicembre 2025 ha fornito le istruzioni operative per accedere a ques</w:t>
      </w:r>
      <w:r>
        <w:rPr>
          <w:rFonts w:hAnsi="Times New Roman"/>
          <w:color w:val="000000"/>
        </w:rPr>
        <w:t xml:space="preserve">te ore aggiuntive, che dovranno essere </w:t>
      </w:r>
      <w:r w:rsidR="006441D2">
        <w:rPr>
          <w:rFonts w:hAnsi="Times New Roman"/>
          <w:color w:val="000000"/>
        </w:rPr>
        <w:t>fruite</w:t>
      </w:r>
      <w:r>
        <w:rPr>
          <w:rFonts w:hAnsi="Times New Roman"/>
          <w:color w:val="000000"/>
        </w:rPr>
        <w:t xml:space="preserve"> </w:t>
      </w:r>
      <w:r w:rsidRPr="008B300F">
        <w:rPr>
          <w:rFonts w:hAnsi="Times New Roman"/>
          <w:color w:val="000000"/>
        </w:rPr>
        <w:t>specificamente per visite mediche, esami strumentali, analisi di laboratorio o cure frequenti e possono essere utilizzate solo a ore intere, senza frazioni.</w:t>
      </w:r>
      <w:r>
        <w:rPr>
          <w:rFonts w:hAnsi="Times New Roman"/>
          <w:color w:val="000000"/>
        </w:rPr>
        <w:t xml:space="preserve"> </w:t>
      </w:r>
    </w:p>
    <w:p w14:paraId="739FFB28" w14:textId="040ED342" w:rsidR="006441D2" w:rsidRDefault="008B300F" w:rsidP="006441D2">
      <w:pPr>
        <w:ind w:firstLine="567"/>
        <w:jc w:val="both"/>
        <w:rPr>
          <w:rFonts w:hAnsi="Times New Roman"/>
          <w:color w:val="000000"/>
        </w:rPr>
      </w:pPr>
      <w:r w:rsidRPr="008B300F">
        <w:rPr>
          <w:rFonts w:hAnsi="Times New Roman"/>
          <w:color w:val="000000"/>
        </w:rPr>
        <w:t xml:space="preserve">Il beneficio spetta ai lavoratori con malattie oncologiche in fase attiva o in </w:t>
      </w:r>
      <w:r w:rsidRPr="00050A6D">
        <w:rPr>
          <w:rFonts w:hAnsi="Times New Roman"/>
          <w:i/>
          <w:color w:val="000000"/>
        </w:rPr>
        <w:t>follow-up</w:t>
      </w:r>
      <w:r w:rsidRPr="008B300F">
        <w:rPr>
          <w:rFonts w:hAnsi="Times New Roman"/>
          <w:color w:val="000000"/>
        </w:rPr>
        <w:t xml:space="preserve"> precoce, oppure con patologie invalidanti o croniche, anche rare, purché sia riconosciuto </w:t>
      </w:r>
      <w:r w:rsidRPr="00050A6D">
        <w:rPr>
          <w:rFonts w:hAnsi="Times New Roman"/>
          <w:b/>
          <w:color w:val="000000"/>
          <w:u w:val="single"/>
        </w:rPr>
        <w:t>un grado di invalidità civile pari o superiore al 74</w:t>
      </w:r>
      <w:r w:rsidR="00B80A25">
        <w:rPr>
          <w:rFonts w:hAnsi="Times New Roman"/>
          <w:b/>
          <w:color w:val="000000"/>
          <w:u w:val="single"/>
        </w:rPr>
        <w:t xml:space="preserve">percento. </w:t>
      </w:r>
      <w:r w:rsidR="006441D2" w:rsidRPr="006441D2">
        <w:rPr>
          <w:rFonts w:hAnsi="Times New Roman"/>
          <w:color w:val="000000"/>
        </w:rPr>
        <w:t>Per le persone non vedenti, non è applicabile l</w:t>
      </w:r>
      <w:r w:rsidR="006441D2">
        <w:rPr>
          <w:rFonts w:hAnsi="Times New Roman"/>
          <w:color w:val="000000"/>
        </w:rPr>
        <w:t>’</w:t>
      </w:r>
      <w:r w:rsidR="006441D2" w:rsidRPr="006441D2">
        <w:rPr>
          <w:rFonts w:hAnsi="Times New Roman"/>
          <w:color w:val="000000"/>
        </w:rPr>
        <w:t>equivalenza di invalidità prevista dalla tabella allegata al Decreto Ministeriale del 5 febbraio 1992; è invece espressamente richiesto il verbale di accertamento dell</w:t>
      </w:r>
      <w:r w:rsidR="006441D2">
        <w:rPr>
          <w:rFonts w:hAnsi="Times New Roman"/>
          <w:color w:val="000000"/>
        </w:rPr>
        <w:t>’</w:t>
      </w:r>
      <w:r w:rsidR="006441D2" w:rsidRPr="006441D2">
        <w:rPr>
          <w:rFonts w:hAnsi="Times New Roman"/>
          <w:color w:val="000000"/>
        </w:rPr>
        <w:t>invalidità civile)</w:t>
      </w:r>
      <w:r w:rsidRPr="006441D2">
        <w:rPr>
          <w:rFonts w:hAnsi="Times New Roman"/>
          <w:color w:val="000000"/>
        </w:rPr>
        <w:t>.</w:t>
      </w:r>
      <w:r w:rsidRPr="008B300F">
        <w:rPr>
          <w:rFonts w:hAnsi="Times New Roman"/>
          <w:color w:val="000000"/>
        </w:rPr>
        <w:t xml:space="preserve"> </w:t>
      </w:r>
    </w:p>
    <w:p w14:paraId="5B731D79" w14:textId="77777777" w:rsidR="008B300F" w:rsidRDefault="008B300F" w:rsidP="006441D2">
      <w:pPr>
        <w:ind w:firstLine="567"/>
        <w:jc w:val="both"/>
        <w:rPr>
          <w:rFonts w:hAnsi="Times New Roman"/>
          <w:color w:val="000000"/>
        </w:rPr>
      </w:pPr>
      <w:r w:rsidRPr="008B300F">
        <w:rPr>
          <w:rFonts w:hAnsi="Times New Roman"/>
          <w:color w:val="000000"/>
        </w:rPr>
        <w:t xml:space="preserve">Lo stesso diritto vale per i genitori di figli minorenni affetti dalle medesime patologie: in questo caso, il requisito di invalidità si considera soddisfatto se al minore è stata riconosciuta </w:t>
      </w:r>
      <w:proofErr w:type="spellStart"/>
      <w:r w:rsidRPr="008B300F">
        <w:rPr>
          <w:rFonts w:hAnsi="Times New Roman"/>
          <w:color w:val="000000"/>
        </w:rPr>
        <w:t>l</w:t>
      </w:r>
      <w:r w:rsidR="006441D2">
        <w:rPr>
          <w:rFonts w:hAnsi="Times New Roman"/>
          <w:color w:val="000000"/>
        </w:rPr>
        <w:t>ì</w:t>
      </w:r>
      <w:r w:rsidRPr="008B300F">
        <w:rPr>
          <w:rFonts w:hAnsi="Times New Roman"/>
          <w:color w:val="000000"/>
        </w:rPr>
        <w:t>indennità</w:t>
      </w:r>
      <w:proofErr w:type="spellEnd"/>
      <w:r w:rsidRPr="008B300F">
        <w:rPr>
          <w:rFonts w:hAnsi="Times New Roman"/>
          <w:color w:val="000000"/>
        </w:rPr>
        <w:t xml:space="preserve"> di frequenza. Ogni genitore può fruire </w:t>
      </w:r>
      <w:r w:rsidR="006441D2">
        <w:rPr>
          <w:rFonts w:hAnsi="Times New Roman"/>
          <w:color w:val="000000"/>
        </w:rPr>
        <w:t>autonomamente</w:t>
      </w:r>
      <w:r w:rsidRPr="008B300F">
        <w:rPr>
          <w:rFonts w:hAnsi="Times New Roman"/>
          <w:color w:val="000000"/>
        </w:rPr>
        <w:t xml:space="preserve"> delle proprie dieci ore per ciascun figlio</w:t>
      </w:r>
      <w:r w:rsidR="006441D2">
        <w:rPr>
          <w:rFonts w:hAnsi="Times New Roman"/>
          <w:color w:val="000000"/>
        </w:rPr>
        <w:t xml:space="preserve"> (“</w:t>
      </w:r>
      <w:r w:rsidR="006441D2" w:rsidRPr="006441D2">
        <w:rPr>
          <w:rFonts w:hAnsi="Times New Roman"/>
          <w:i/>
          <w:color w:val="000000"/>
        </w:rPr>
        <w:t>Si specifica che il diritto del lavoratore di fruire delle dieci ore annue di permesso per ciascun figlio non è pregiudicato dall’eventuale fruizione del beneficio da parte dell’altro genitore lavoratore. Nei casi di più figli minori, le dieci ore annue sono riconosciute a ciascun genitore lavoratore per ogni figli</w:t>
      </w:r>
      <w:r w:rsidR="006441D2" w:rsidRPr="006441D2">
        <w:rPr>
          <w:rFonts w:hAnsi="Times New Roman"/>
          <w:color w:val="000000"/>
        </w:rPr>
        <w:t>o.</w:t>
      </w:r>
      <w:r w:rsidR="006441D2">
        <w:rPr>
          <w:rFonts w:hAnsi="Times New Roman"/>
          <w:color w:val="000000"/>
        </w:rPr>
        <w:t>”, cit. INPS circolare n. 152 del 2025, p. 4/8)</w:t>
      </w:r>
      <w:r w:rsidRPr="008B300F">
        <w:rPr>
          <w:rFonts w:hAnsi="Times New Roman"/>
          <w:color w:val="000000"/>
        </w:rPr>
        <w:t>, e queste si aggiungono a eventuali permessi personali per la propria salute. Sono esclusi i lavoratori iscritti alla Gestione Separata e gli autonomi.</w:t>
      </w:r>
    </w:p>
    <w:p w14:paraId="6A3E932E" w14:textId="77777777" w:rsidR="008B300F" w:rsidRDefault="008B300F" w:rsidP="008B300F">
      <w:pPr>
        <w:ind w:firstLine="567"/>
        <w:jc w:val="both"/>
        <w:rPr>
          <w:rFonts w:hAnsi="Times New Roman"/>
          <w:color w:val="000000"/>
        </w:rPr>
      </w:pPr>
      <w:r w:rsidRPr="008B300F">
        <w:rPr>
          <w:rFonts w:hAnsi="Times New Roman"/>
          <w:color w:val="000000"/>
        </w:rPr>
        <w:t>Per queste ore non viene erogata la retribuzione ordinaria, ma un</w:t>
      </w:r>
      <w:r w:rsidR="006441D2">
        <w:rPr>
          <w:rFonts w:hAnsi="Times New Roman"/>
          <w:color w:val="000000"/>
        </w:rPr>
        <w:t>’</w:t>
      </w:r>
      <w:r w:rsidRPr="008B300F">
        <w:rPr>
          <w:rFonts w:hAnsi="Times New Roman"/>
          <w:color w:val="000000"/>
        </w:rPr>
        <w:t>indennità a carico dell</w:t>
      </w:r>
      <w:r w:rsidR="006441D2">
        <w:rPr>
          <w:rFonts w:hAnsi="Times New Roman"/>
          <w:color w:val="000000"/>
        </w:rPr>
        <w:t>’</w:t>
      </w:r>
      <w:r w:rsidRPr="008B300F">
        <w:rPr>
          <w:rFonts w:hAnsi="Times New Roman"/>
          <w:color w:val="000000"/>
        </w:rPr>
        <w:t>INPS, calcolata come l</w:t>
      </w:r>
      <w:r w:rsidR="006441D2">
        <w:rPr>
          <w:rFonts w:hAnsi="Times New Roman"/>
          <w:color w:val="000000"/>
        </w:rPr>
        <w:t>’</w:t>
      </w:r>
      <w:r w:rsidRPr="008B300F">
        <w:rPr>
          <w:rFonts w:hAnsi="Times New Roman"/>
          <w:color w:val="000000"/>
        </w:rPr>
        <w:t>indennità di malattia: corrisponde al 66,66% della retribuzione media globale giornaliera, riparametrata su base oraria. Il datore di lavoro anticipa l</w:t>
      </w:r>
      <w:r w:rsidR="006441D2">
        <w:rPr>
          <w:rFonts w:hAnsi="Times New Roman"/>
          <w:color w:val="000000"/>
        </w:rPr>
        <w:t>’</w:t>
      </w:r>
      <w:r w:rsidRPr="008B300F">
        <w:rPr>
          <w:rFonts w:hAnsi="Times New Roman"/>
          <w:color w:val="000000"/>
        </w:rPr>
        <w:t xml:space="preserve">indennità </w:t>
      </w:r>
      <w:r w:rsidR="006441D2">
        <w:rPr>
          <w:rFonts w:hAnsi="Times New Roman"/>
          <w:color w:val="000000"/>
        </w:rPr>
        <w:t xml:space="preserve">direttamente </w:t>
      </w:r>
      <w:r w:rsidRPr="008B300F">
        <w:rPr>
          <w:rFonts w:hAnsi="Times New Roman"/>
          <w:color w:val="000000"/>
        </w:rPr>
        <w:t>in busta paga.</w:t>
      </w:r>
    </w:p>
    <w:p w14:paraId="7DA13EF2" w14:textId="77777777" w:rsidR="008B300F" w:rsidRDefault="008B300F" w:rsidP="008B300F">
      <w:pPr>
        <w:ind w:firstLine="567"/>
        <w:jc w:val="both"/>
        <w:rPr>
          <w:rFonts w:hAnsi="Times New Roman"/>
          <w:color w:val="000000"/>
        </w:rPr>
      </w:pPr>
      <w:r w:rsidRPr="008B300F">
        <w:rPr>
          <w:rFonts w:hAnsi="Times New Roman"/>
          <w:color w:val="000000"/>
        </w:rPr>
        <w:t>Per richiedere i permessi, il lavoratore</w:t>
      </w:r>
      <w:r w:rsidR="006441D2">
        <w:rPr>
          <w:rFonts w:hAnsi="Times New Roman"/>
          <w:color w:val="000000"/>
        </w:rPr>
        <w:t xml:space="preserve"> pubblico e privato</w:t>
      </w:r>
      <w:r w:rsidRPr="008B300F">
        <w:rPr>
          <w:rFonts w:hAnsi="Times New Roman"/>
          <w:color w:val="000000"/>
        </w:rPr>
        <w:t xml:space="preserve"> deve rivolgersi direttamente al proprio datore, seguendo le procedure aziendali</w:t>
      </w:r>
      <w:r w:rsidR="006441D2">
        <w:rPr>
          <w:rFonts w:hAnsi="Times New Roman"/>
          <w:color w:val="000000"/>
        </w:rPr>
        <w:t xml:space="preserve"> e/o dell’Amministrazione</w:t>
      </w:r>
      <w:r w:rsidRPr="008B300F">
        <w:rPr>
          <w:rFonts w:hAnsi="Times New Roman"/>
          <w:color w:val="000000"/>
        </w:rPr>
        <w:t xml:space="preserve">, dichiarando di possedere i requisiti e </w:t>
      </w:r>
      <w:r w:rsidRPr="00050A6D">
        <w:rPr>
          <w:rFonts w:hAnsi="Times New Roman"/>
          <w:b/>
          <w:color w:val="000000"/>
        </w:rPr>
        <w:t>allegando il verbale di invalidità (proprio o del figlio) e la prescrizione medica del medico di base o di uno specialista di struttura pubblica o accreditata</w:t>
      </w:r>
      <w:r w:rsidRPr="008B300F">
        <w:rPr>
          <w:rFonts w:hAnsi="Times New Roman"/>
          <w:color w:val="000000"/>
        </w:rPr>
        <w:t>. Dopo aver usufruito del permesso, va consegnata l</w:t>
      </w:r>
      <w:r w:rsidR="00050A6D">
        <w:rPr>
          <w:rFonts w:hAnsi="Times New Roman"/>
          <w:color w:val="000000"/>
        </w:rPr>
        <w:t>’</w:t>
      </w:r>
      <w:r w:rsidRPr="008B300F">
        <w:rPr>
          <w:rFonts w:hAnsi="Times New Roman"/>
          <w:color w:val="000000"/>
        </w:rPr>
        <w:t>attestazione di presenza rilasciata dalla struttura sanitaria.</w:t>
      </w:r>
    </w:p>
    <w:p w14:paraId="2DF8D80E" w14:textId="180720AC" w:rsidR="008B300F" w:rsidRDefault="008B300F" w:rsidP="00050A6D">
      <w:pPr>
        <w:ind w:firstLine="567"/>
        <w:jc w:val="both"/>
        <w:rPr>
          <w:rFonts w:hAnsi="Times New Roman"/>
          <w:color w:val="000000"/>
        </w:rPr>
      </w:pPr>
      <w:r w:rsidRPr="008B300F">
        <w:rPr>
          <w:rFonts w:hAnsi="Times New Roman"/>
          <w:color w:val="000000"/>
        </w:rPr>
        <w:t xml:space="preserve">Tra le altre innovazioni della legge </w:t>
      </w:r>
      <w:r w:rsidR="006441D2">
        <w:rPr>
          <w:rFonts w:hAnsi="Times New Roman"/>
          <w:color w:val="000000"/>
        </w:rPr>
        <w:t xml:space="preserve">n. 106/2025, ricordiamo </w:t>
      </w:r>
      <w:r w:rsidRPr="008B300F">
        <w:rPr>
          <w:rFonts w:hAnsi="Times New Roman"/>
          <w:color w:val="000000"/>
        </w:rPr>
        <w:t xml:space="preserve">il </w:t>
      </w:r>
      <w:r w:rsidRPr="008B300F">
        <w:rPr>
          <w:rFonts w:hAnsi="Times New Roman"/>
          <w:b/>
          <w:color w:val="000000"/>
        </w:rPr>
        <w:t xml:space="preserve">congedo straordinario </w:t>
      </w:r>
      <w:r w:rsidRPr="00343606">
        <w:rPr>
          <w:rFonts w:hAnsi="Times New Roman"/>
          <w:b/>
          <w:color w:val="000000"/>
          <w:u w:val="single"/>
        </w:rPr>
        <w:t>non retribuito</w:t>
      </w:r>
      <w:r w:rsidRPr="008B300F">
        <w:rPr>
          <w:rFonts w:hAnsi="Times New Roman"/>
          <w:b/>
          <w:color w:val="000000"/>
        </w:rPr>
        <w:t xml:space="preserve"> fino a 24 mesi</w:t>
      </w:r>
      <w:r w:rsidRPr="008B300F">
        <w:rPr>
          <w:rFonts w:hAnsi="Times New Roman"/>
          <w:color w:val="000000"/>
        </w:rPr>
        <w:t>, continuativo o frazionato, per i lavoratori con invalidità almeno al 74</w:t>
      </w:r>
      <w:r w:rsidR="00B80A25">
        <w:rPr>
          <w:rFonts w:hAnsi="Times New Roman"/>
          <w:color w:val="000000"/>
        </w:rPr>
        <w:t xml:space="preserve"> percento</w:t>
      </w:r>
      <w:r w:rsidRPr="008B300F">
        <w:rPr>
          <w:rFonts w:hAnsi="Times New Roman"/>
          <w:color w:val="000000"/>
        </w:rPr>
        <w:t xml:space="preserve"> dovuta a patologie oncologiche, invalidanti o croniche. Durante questo periodo si conserva il posto di lavoro, con possibilità di riscatto contributivo, ma </w:t>
      </w:r>
      <w:r w:rsidRPr="00343606">
        <w:rPr>
          <w:rFonts w:hAnsi="Times New Roman"/>
          <w:b/>
          <w:color w:val="000000"/>
        </w:rPr>
        <w:t>non maturano retribuzione, ferie, tredicesima o trattamento di fine rapporto</w:t>
      </w:r>
      <w:r w:rsidRPr="008B300F">
        <w:rPr>
          <w:rFonts w:hAnsi="Times New Roman"/>
          <w:color w:val="000000"/>
        </w:rPr>
        <w:t>. Il congedo inizia dopo l</w:t>
      </w:r>
      <w:r w:rsidR="00343606">
        <w:rPr>
          <w:rFonts w:hAnsi="Times New Roman"/>
          <w:color w:val="000000"/>
        </w:rPr>
        <w:t>’</w:t>
      </w:r>
      <w:r w:rsidRPr="008B300F">
        <w:rPr>
          <w:rFonts w:hAnsi="Times New Roman"/>
          <w:color w:val="000000"/>
        </w:rPr>
        <w:t xml:space="preserve">esaurimento di altre assenze giustificate. Al rientro, il lavoratore ha </w:t>
      </w:r>
      <w:r w:rsidRPr="00050A6D">
        <w:rPr>
          <w:rFonts w:hAnsi="Times New Roman"/>
          <w:b/>
          <w:color w:val="000000"/>
          <w:u w:val="single"/>
        </w:rPr>
        <w:t xml:space="preserve">priorità per l’accesso allo </w:t>
      </w:r>
      <w:proofErr w:type="spellStart"/>
      <w:r w:rsidRPr="00050A6D">
        <w:rPr>
          <w:rFonts w:hAnsi="Times New Roman"/>
          <w:b/>
          <w:i/>
          <w:color w:val="000000"/>
          <w:u w:val="single"/>
        </w:rPr>
        <w:t>smart</w:t>
      </w:r>
      <w:proofErr w:type="spellEnd"/>
      <w:r w:rsidRPr="00050A6D">
        <w:rPr>
          <w:rFonts w:hAnsi="Times New Roman"/>
          <w:b/>
          <w:i/>
          <w:color w:val="000000"/>
          <w:u w:val="single"/>
        </w:rPr>
        <w:t xml:space="preserve"> </w:t>
      </w:r>
      <w:proofErr w:type="spellStart"/>
      <w:r w:rsidRPr="00050A6D">
        <w:rPr>
          <w:rFonts w:hAnsi="Times New Roman"/>
          <w:b/>
          <w:i/>
          <w:color w:val="000000"/>
          <w:u w:val="single"/>
        </w:rPr>
        <w:t>working</w:t>
      </w:r>
      <w:proofErr w:type="spellEnd"/>
      <w:r w:rsidRPr="008B300F">
        <w:rPr>
          <w:rFonts w:hAnsi="Times New Roman"/>
          <w:color w:val="000000"/>
        </w:rPr>
        <w:t>, se compatibile con le mansioni, per favorire un reinserimento graduale.</w:t>
      </w:r>
      <w:r w:rsidR="00050A6D">
        <w:rPr>
          <w:rFonts w:hAnsi="Times New Roman"/>
          <w:color w:val="000000"/>
        </w:rPr>
        <w:t xml:space="preserve"> Va precisato che </w:t>
      </w:r>
      <w:r w:rsidR="00343606">
        <w:rPr>
          <w:rFonts w:hAnsi="Times New Roman"/>
          <w:color w:val="000000"/>
        </w:rPr>
        <w:t>detto</w:t>
      </w:r>
      <w:r w:rsidR="00050A6D" w:rsidRPr="00050A6D">
        <w:rPr>
          <w:rFonts w:hAnsi="Times New Roman"/>
          <w:color w:val="000000"/>
        </w:rPr>
        <w:t xml:space="preserve"> diritto di precedenza nell’accesso al lavoro agile (</w:t>
      </w:r>
      <w:proofErr w:type="spellStart"/>
      <w:r w:rsidR="00050A6D" w:rsidRPr="00050A6D">
        <w:rPr>
          <w:rFonts w:hAnsi="Times New Roman"/>
          <w:i/>
          <w:color w:val="000000"/>
        </w:rPr>
        <w:t>smart</w:t>
      </w:r>
      <w:proofErr w:type="spellEnd"/>
      <w:r w:rsidR="00050A6D" w:rsidRPr="00050A6D">
        <w:rPr>
          <w:rFonts w:hAnsi="Times New Roman"/>
          <w:i/>
          <w:color w:val="000000"/>
        </w:rPr>
        <w:t xml:space="preserve"> </w:t>
      </w:r>
      <w:proofErr w:type="spellStart"/>
      <w:r w:rsidR="00050A6D" w:rsidRPr="00050A6D">
        <w:rPr>
          <w:rFonts w:hAnsi="Times New Roman"/>
          <w:i/>
          <w:color w:val="000000"/>
        </w:rPr>
        <w:t>working</w:t>
      </w:r>
      <w:proofErr w:type="spellEnd"/>
      <w:r w:rsidR="00050A6D" w:rsidRPr="00050A6D">
        <w:rPr>
          <w:rFonts w:hAnsi="Times New Roman"/>
          <w:color w:val="000000"/>
        </w:rPr>
        <w:t xml:space="preserve">) </w:t>
      </w:r>
      <w:r w:rsidR="00343606">
        <w:rPr>
          <w:rFonts w:hAnsi="Times New Roman"/>
          <w:color w:val="000000"/>
        </w:rPr>
        <w:t>–</w:t>
      </w:r>
      <w:r w:rsidR="00050A6D">
        <w:rPr>
          <w:rFonts w:hAnsi="Times New Roman"/>
          <w:color w:val="000000"/>
        </w:rPr>
        <w:t xml:space="preserve"> </w:t>
      </w:r>
      <w:r w:rsidR="00343606">
        <w:rPr>
          <w:rFonts w:hAnsi="Times New Roman"/>
          <w:color w:val="000000"/>
        </w:rPr>
        <w:t xml:space="preserve">specificatamente </w:t>
      </w:r>
      <w:r w:rsidR="00050A6D">
        <w:rPr>
          <w:rFonts w:hAnsi="Times New Roman"/>
          <w:color w:val="000000"/>
        </w:rPr>
        <w:t>nei termini disciplinati dalla legge n. 106/2025 - è riservato a</w:t>
      </w:r>
      <w:r w:rsidR="00050A6D" w:rsidRPr="00050A6D">
        <w:rPr>
          <w:rFonts w:hAnsi="Times New Roman"/>
          <w:color w:val="000000"/>
        </w:rPr>
        <w:t xml:space="preserve">i lavoratori che abbiano </w:t>
      </w:r>
      <w:r w:rsidR="00050A6D" w:rsidRPr="00050A6D">
        <w:rPr>
          <w:rFonts w:hAnsi="Times New Roman"/>
          <w:color w:val="000000"/>
        </w:rPr>
        <w:lastRenderedPageBreak/>
        <w:t>usufruito del congedo straordinario</w:t>
      </w:r>
      <w:r w:rsidR="00050A6D">
        <w:rPr>
          <w:rFonts w:hAnsi="Times New Roman"/>
          <w:color w:val="000000"/>
        </w:rPr>
        <w:t xml:space="preserve"> di 24 mesi</w:t>
      </w:r>
      <w:r w:rsidR="00050A6D" w:rsidRPr="00050A6D">
        <w:rPr>
          <w:rFonts w:hAnsi="Times New Roman"/>
          <w:color w:val="000000"/>
        </w:rPr>
        <w:t xml:space="preserve">. In base al comma 4 dell’articolo 1, </w:t>
      </w:r>
      <w:r w:rsidR="00343606">
        <w:rPr>
          <w:rFonts w:hAnsi="Times New Roman"/>
          <w:color w:val="000000"/>
        </w:rPr>
        <w:t xml:space="preserve">si legge infatti che, </w:t>
      </w:r>
      <w:r w:rsidR="00050A6D" w:rsidRPr="00050A6D">
        <w:rPr>
          <w:rFonts w:hAnsi="Times New Roman"/>
          <w:color w:val="000000"/>
        </w:rPr>
        <w:t xml:space="preserve">una volta concluso il periodo di congedo, il lavoratore dipendente ha il diritto di essere prioritariamente ammesso, compatibilmente con le caratteristiche delle proprie mansioni, alla modalità di lavoro agile prevista dalla </w:t>
      </w:r>
      <w:r w:rsidR="00050A6D">
        <w:rPr>
          <w:rFonts w:hAnsi="Times New Roman"/>
          <w:color w:val="000000"/>
        </w:rPr>
        <w:t>legge</w:t>
      </w:r>
      <w:r w:rsidR="00050A6D" w:rsidRPr="00050A6D">
        <w:rPr>
          <w:rFonts w:hAnsi="Times New Roman"/>
          <w:color w:val="000000"/>
        </w:rPr>
        <w:t xml:space="preserve"> n. 81/2017.</w:t>
      </w:r>
    </w:p>
    <w:p w14:paraId="3E855A97" w14:textId="77777777" w:rsidR="008B300F" w:rsidRDefault="008B300F" w:rsidP="008B300F">
      <w:pPr>
        <w:ind w:firstLine="567"/>
        <w:jc w:val="both"/>
        <w:rPr>
          <w:rFonts w:hAnsi="Times New Roman"/>
          <w:color w:val="000000"/>
        </w:rPr>
      </w:pPr>
      <w:r w:rsidRPr="008B300F">
        <w:rPr>
          <w:rFonts w:hAnsi="Times New Roman"/>
          <w:color w:val="000000"/>
        </w:rPr>
        <w:t>Un ulteriore passo avanti riguarda i lavoratori autonomi e titolari di partita IVA con le stesse gravi patologie: possono sospendere l'attività fino a un massimo di 300 giorni all</w:t>
      </w:r>
      <w:r w:rsidR="00B2552A">
        <w:rPr>
          <w:rFonts w:hAnsi="Times New Roman"/>
          <w:color w:val="000000"/>
        </w:rPr>
        <w:t>’</w:t>
      </w:r>
      <w:r w:rsidRPr="008B300F">
        <w:rPr>
          <w:rFonts w:hAnsi="Times New Roman"/>
          <w:color w:val="000000"/>
        </w:rPr>
        <w:t>anno solare, evitando così il rischio di chiudere definitivamente il proprio lavoro in caso di malattia seria.</w:t>
      </w:r>
    </w:p>
    <w:p w14:paraId="6ABF07C5" w14:textId="77777777" w:rsidR="00B80A25" w:rsidRDefault="008B300F" w:rsidP="008B300F">
      <w:pPr>
        <w:ind w:firstLine="567"/>
        <w:jc w:val="both"/>
        <w:rPr>
          <w:rFonts w:hAnsi="Times New Roman"/>
          <w:color w:val="000000"/>
        </w:rPr>
      </w:pPr>
      <w:r>
        <w:rPr>
          <w:rFonts w:hAnsi="Times New Roman"/>
          <w:color w:val="000000"/>
        </w:rPr>
        <w:t>Tutto ciò considerato, s</w:t>
      </w:r>
      <w:r w:rsidRPr="008B300F">
        <w:rPr>
          <w:rFonts w:hAnsi="Times New Roman"/>
          <w:color w:val="000000"/>
        </w:rPr>
        <w:t>ebbene la legge rappresenti un progresso verso una maggiore flessibilità nel conciliare salute e lavoro, emergono</w:t>
      </w:r>
      <w:r w:rsidR="00343606">
        <w:rPr>
          <w:rFonts w:hAnsi="Times New Roman"/>
          <w:color w:val="000000"/>
        </w:rPr>
        <w:t xml:space="preserve"> alcune criticità</w:t>
      </w:r>
      <w:r w:rsidRPr="008B300F">
        <w:rPr>
          <w:rFonts w:hAnsi="Times New Roman"/>
          <w:color w:val="000000"/>
        </w:rPr>
        <w:t>, come l</w:t>
      </w:r>
      <w:r w:rsidR="00343606">
        <w:rPr>
          <w:rFonts w:hAnsi="Times New Roman"/>
          <w:color w:val="000000"/>
        </w:rPr>
        <w:t>’</w:t>
      </w:r>
      <w:r w:rsidRPr="008B300F">
        <w:rPr>
          <w:rFonts w:hAnsi="Times New Roman"/>
          <w:color w:val="000000"/>
        </w:rPr>
        <w:t>assenza di retribuzione per il congedo biennale</w:t>
      </w:r>
      <w:r w:rsidR="00343606">
        <w:rPr>
          <w:rFonts w:hAnsi="Times New Roman"/>
          <w:color w:val="000000"/>
        </w:rPr>
        <w:t xml:space="preserve"> e</w:t>
      </w:r>
      <w:r w:rsidRPr="008B300F">
        <w:rPr>
          <w:rFonts w:hAnsi="Times New Roman"/>
          <w:color w:val="000000"/>
        </w:rPr>
        <w:t xml:space="preserve"> la limitata entità delle ore di permesso. Nel complesso però, questa riforma rafforza </w:t>
      </w:r>
      <w:r w:rsidR="00B80A25">
        <w:rPr>
          <w:rFonts w:hAnsi="Times New Roman"/>
          <w:color w:val="000000"/>
        </w:rPr>
        <w:t>i</w:t>
      </w:r>
      <w:r w:rsidRPr="008B300F">
        <w:rPr>
          <w:rFonts w:hAnsi="Times New Roman"/>
          <w:color w:val="000000"/>
        </w:rPr>
        <w:t>l</w:t>
      </w:r>
      <w:r w:rsidR="00B80A25">
        <w:rPr>
          <w:rFonts w:hAnsi="Times New Roman"/>
          <w:color w:val="000000"/>
        </w:rPr>
        <w:t xml:space="preserve"> sistema di tutela </w:t>
      </w:r>
      <w:r w:rsidRPr="008B300F">
        <w:rPr>
          <w:rFonts w:hAnsi="Times New Roman"/>
          <w:color w:val="000000"/>
        </w:rPr>
        <w:t xml:space="preserve">per chi affronta patologie gravi, promuovendo un approccio più </w:t>
      </w:r>
      <w:r w:rsidR="00B80A25">
        <w:rPr>
          <w:rFonts w:hAnsi="Times New Roman"/>
          <w:color w:val="000000"/>
        </w:rPr>
        <w:t>attento alle esigenze della persona.</w:t>
      </w:r>
    </w:p>
    <w:p w14:paraId="38AC2E07" w14:textId="413F114C" w:rsidR="00E5242D" w:rsidRDefault="00B80A25">
      <w:pPr>
        <w:snapToGrid w:val="0"/>
        <w:ind w:firstLine="567"/>
        <w:jc w:val="both"/>
        <w:rPr>
          <w:rFonts w:hAnsi="Times New Roman"/>
          <w:color w:val="000000"/>
        </w:rPr>
      </w:pPr>
      <w:r>
        <w:rPr>
          <w:rFonts w:hAnsi="Times New Roman"/>
          <w:color w:val="000000"/>
        </w:rPr>
        <w:t xml:space="preserve">      </w:t>
      </w:r>
      <w:r w:rsidR="00E5242D">
        <w:rPr>
          <w:rFonts w:hAnsi="Times New Roman"/>
          <w:color w:val="000000"/>
        </w:rPr>
        <w:t>Vive cordialità.</w:t>
      </w:r>
    </w:p>
    <w:p w14:paraId="06D1BB05" w14:textId="77777777" w:rsidR="00B80A25" w:rsidRDefault="00B80A25">
      <w:pPr>
        <w:keepNext/>
        <w:tabs>
          <w:tab w:val="left" w:pos="426"/>
          <w:tab w:val="left" w:pos="6840"/>
        </w:tabs>
        <w:snapToGrid w:val="0"/>
        <w:ind w:firstLine="5670"/>
        <w:jc w:val="center"/>
        <w:rPr>
          <w:rFonts w:eastAsia="Arial Unicode MS" w:hAnsi="Times New Roman"/>
          <w:b/>
          <w:i/>
          <w:color w:val="000000"/>
        </w:rPr>
      </w:pPr>
    </w:p>
    <w:p w14:paraId="406E8EE5" w14:textId="07023F2E" w:rsidR="00E5242D" w:rsidRDefault="00B80A25">
      <w:pPr>
        <w:keepNext/>
        <w:tabs>
          <w:tab w:val="left" w:pos="426"/>
          <w:tab w:val="left" w:pos="6840"/>
        </w:tabs>
        <w:snapToGrid w:val="0"/>
        <w:ind w:firstLine="5670"/>
        <w:jc w:val="center"/>
        <w:rPr>
          <w:rFonts w:hAnsi="Times New Roman"/>
          <w:color w:val="000000"/>
        </w:rPr>
      </w:pPr>
      <w:r>
        <w:rPr>
          <w:rFonts w:eastAsia="Arial Unicode MS" w:hAnsi="Times New Roman"/>
          <w:b/>
          <w:i/>
          <w:color w:val="000000"/>
        </w:rPr>
        <w:t xml:space="preserve">         </w:t>
      </w:r>
      <w:r w:rsidR="00E5242D">
        <w:rPr>
          <w:rFonts w:eastAsia="Arial Unicode MS" w:hAnsi="Times New Roman"/>
          <w:b/>
          <w:i/>
          <w:color w:val="000000"/>
        </w:rPr>
        <w:t>Mario Barbuto</w:t>
      </w:r>
      <w:r>
        <w:rPr>
          <w:rFonts w:eastAsia="Arial Unicode MS" w:hAnsi="Times New Roman"/>
          <w:b/>
          <w:i/>
          <w:color w:val="000000"/>
        </w:rPr>
        <w:t xml:space="preserve"> </w:t>
      </w:r>
      <w:r w:rsidR="00E5242D">
        <w:rPr>
          <w:rFonts w:eastAsia="Arial Unicode MS" w:hAnsi="Times New Roman"/>
          <w:b/>
          <w:i/>
          <w:color w:val="000000"/>
        </w:rPr>
        <w:t xml:space="preserve">- </w:t>
      </w:r>
      <w:r w:rsidR="00E5242D">
        <w:rPr>
          <w:rFonts w:hAnsi="Times New Roman"/>
          <w:color w:val="000000"/>
        </w:rPr>
        <w:t>Presidente Nazionale</w:t>
      </w:r>
    </w:p>
    <w:p w14:paraId="6C6CC48D" w14:textId="77777777" w:rsidR="00FA3290" w:rsidRDefault="00FA3290">
      <w:pPr>
        <w:keepNext/>
        <w:tabs>
          <w:tab w:val="left" w:pos="426"/>
          <w:tab w:val="left" w:pos="6840"/>
        </w:tabs>
        <w:snapToGrid w:val="0"/>
        <w:ind w:firstLine="5670"/>
        <w:jc w:val="center"/>
        <w:rPr>
          <w:rFonts w:eastAsia="Arial Unicode MS" w:hAnsi="Times New Roman"/>
          <w:b/>
          <w:i/>
          <w:color w:val="000000"/>
        </w:rPr>
      </w:pPr>
    </w:p>
    <w:p w14:paraId="23BD3B80" w14:textId="77777777" w:rsidR="00FA3290" w:rsidRDefault="00FA3290">
      <w:pPr>
        <w:keepNext/>
        <w:tabs>
          <w:tab w:val="left" w:pos="426"/>
          <w:tab w:val="left" w:pos="6840"/>
        </w:tabs>
        <w:snapToGrid w:val="0"/>
        <w:ind w:firstLine="5670"/>
        <w:jc w:val="center"/>
        <w:rPr>
          <w:rFonts w:eastAsia="Arial Unicode MS" w:hAnsi="Times New Roman"/>
          <w:b/>
          <w:i/>
          <w:color w:val="000000"/>
        </w:rPr>
      </w:pPr>
    </w:p>
    <w:p w14:paraId="2DA07518" w14:textId="77777777" w:rsidR="00E5242D" w:rsidRDefault="00E5242D">
      <w:pPr>
        <w:snapToGrid w:val="0"/>
        <w:ind w:left="6372" w:firstLine="574"/>
        <w:rPr>
          <w:rFonts w:hAnsi="Times New Roman"/>
          <w:color w:val="000000"/>
        </w:rPr>
      </w:pPr>
    </w:p>
    <w:p w14:paraId="7FB8DA27" w14:textId="77777777" w:rsidR="00997B17" w:rsidRDefault="00997B17">
      <w:pPr>
        <w:snapToGrid w:val="0"/>
        <w:rPr>
          <w:rFonts w:hAnsi="Times New Roman"/>
          <w:color w:val="000000"/>
        </w:rPr>
      </w:pPr>
    </w:p>
    <w:p w14:paraId="71961276" w14:textId="77777777" w:rsidR="00F91BF7" w:rsidRDefault="00E5242D" w:rsidP="00F70BE7">
      <w:pPr>
        <w:snapToGrid w:val="0"/>
        <w:jc w:val="both"/>
        <w:rPr>
          <w:rFonts w:hAnsi="Times New Roman"/>
          <w:color w:val="000000"/>
        </w:rPr>
      </w:pPr>
      <w:r>
        <w:rPr>
          <w:rFonts w:hAnsi="Times New Roman"/>
          <w:color w:val="000000"/>
        </w:rPr>
        <w:t>Si alleg</w:t>
      </w:r>
      <w:r w:rsidR="00F70BE7">
        <w:rPr>
          <w:rFonts w:hAnsi="Times New Roman"/>
          <w:color w:val="000000"/>
        </w:rPr>
        <w:t>a</w:t>
      </w:r>
      <w:r w:rsidR="00F91BF7">
        <w:rPr>
          <w:rFonts w:hAnsi="Times New Roman"/>
          <w:color w:val="000000"/>
        </w:rPr>
        <w:t>no</w:t>
      </w:r>
    </w:p>
    <w:p w14:paraId="254F224B" w14:textId="77777777" w:rsidR="00074CFE" w:rsidRDefault="00F70BE7" w:rsidP="00F91BF7">
      <w:pPr>
        <w:numPr>
          <w:ilvl w:val="0"/>
          <w:numId w:val="22"/>
        </w:numPr>
        <w:snapToGrid w:val="0"/>
        <w:jc w:val="both"/>
        <w:rPr>
          <w:rFonts w:hAnsi="Times New Roman"/>
          <w:color w:val="000000"/>
        </w:rPr>
      </w:pPr>
      <w:r>
        <w:rPr>
          <w:rFonts w:hAnsi="Times New Roman"/>
          <w:color w:val="000000"/>
        </w:rPr>
        <w:t>la circolare INPS n. 152 del 19/12/2025</w:t>
      </w:r>
    </w:p>
    <w:p w14:paraId="67E36099" w14:textId="77777777" w:rsidR="00F91BF7" w:rsidRPr="00074CFE" w:rsidRDefault="00F91BF7" w:rsidP="00F91BF7">
      <w:pPr>
        <w:numPr>
          <w:ilvl w:val="0"/>
          <w:numId w:val="22"/>
        </w:numPr>
        <w:snapToGrid w:val="0"/>
        <w:jc w:val="both"/>
        <w:rPr>
          <w:rFonts w:hAnsi="Times New Roman"/>
          <w:color w:val="000000"/>
        </w:rPr>
      </w:pPr>
      <w:r>
        <w:rPr>
          <w:rFonts w:hAnsi="Times New Roman"/>
          <w:color w:val="000000"/>
        </w:rPr>
        <w:t>il testo della legge n. 106 del 18 luglio 2025</w:t>
      </w:r>
    </w:p>
    <w:p w14:paraId="18FDC71E" w14:textId="77777777" w:rsidR="00E5242D" w:rsidRDefault="00E5242D">
      <w:pPr>
        <w:snapToGrid w:val="0"/>
        <w:ind w:left="6372" w:firstLine="574"/>
        <w:rPr>
          <w:rFonts w:hAnsi="Times New Roman"/>
          <w:color w:val="000000"/>
        </w:rPr>
      </w:pPr>
    </w:p>
    <w:p w14:paraId="5ACC9533" w14:textId="77777777" w:rsidR="00E5242D" w:rsidRDefault="00E5242D">
      <w:pPr>
        <w:snapToGrid w:val="0"/>
        <w:ind w:left="6372" w:firstLine="574"/>
        <w:rPr>
          <w:rFonts w:hAnsi="Times New Roman"/>
          <w:color w:val="000000"/>
        </w:rPr>
      </w:pPr>
    </w:p>
    <w:p w14:paraId="7584B46B" w14:textId="77777777" w:rsidR="00E5242D" w:rsidRDefault="00E5242D">
      <w:pPr>
        <w:snapToGrid w:val="0"/>
        <w:ind w:left="6372" w:firstLine="574"/>
        <w:rPr>
          <w:rFonts w:hAnsi="Times New Roman"/>
          <w:color w:val="000000"/>
        </w:rPr>
      </w:pPr>
    </w:p>
    <w:p w14:paraId="7F0A667A" w14:textId="77777777" w:rsidR="00FA3290" w:rsidRPr="00FA3290" w:rsidRDefault="00FA3290" w:rsidP="00997B17">
      <w:pPr>
        <w:rPr>
          <w:rFonts w:hAnsi="Times New Roman" w:cs="Times New Roman"/>
          <w:sz w:val="20"/>
          <w:szCs w:val="24"/>
          <w:lang w:val="fr-FR"/>
        </w:rPr>
      </w:pPr>
      <w:r w:rsidRPr="00FA3290">
        <w:rPr>
          <w:rFonts w:hAnsi="Times New Roman" w:cs="Times New Roman"/>
          <w:sz w:val="20"/>
          <w:szCs w:val="24"/>
          <w:lang w:val="fr-FR"/>
        </w:rPr>
        <w:t>LAPR (EC/</w:t>
      </w:r>
      <w:proofErr w:type="spellStart"/>
      <w:r w:rsidRPr="00FA3290">
        <w:rPr>
          <w:rFonts w:hAnsi="Times New Roman" w:cs="Times New Roman"/>
          <w:sz w:val="20"/>
          <w:szCs w:val="24"/>
          <w:lang w:val="fr-FR"/>
        </w:rPr>
        <w:t>ec</w:t>
      </w:r>
      <w:proofErr w:type="spellEnd"/>
      <w:r w:rsidRPr="00FA3290">
        <w:rPr>
          <w:rFonts w:hAnsi="Times New Roman" w:cs="Times New Roman"/>
          <w:sz w:val="20"/>
          <w:szCs w:val="24"/>
          <w:lang w:val="fr-FR"/>
        </w:rPr>
        <w:t>)</w:t>
      </w:r>
    </w:p>
    <w:p w14:paraId="4D0A4F08" w14:textId="77777777" w:rsidR="00FA3290" w:rsidRPr="00FA3290" w:rsidRDefault="00FA3290" w:rsidP="00997B17">
      <w:pPr>
        <w:tabs>
          <w:tab w:val="left" w:pos="6237"/>
        </w:tabs>
        <w:jc w:val="both"/>
        <w:rPr>
          <w:rFonts w:hAnsi="Times New Roman" w:cs="Times New Roman"/>
          <w:sz w:val="12"/>
          <w:szCs w:val="24"/>
        </w:rPr>
      </w:pPr>
      <w:r w:rsidRPr="00FA3290">
        <w:rPr>
          <w:rFonts w:hAnsi="Times New Roman" w:cs="Times New Roman"/>
          <w:sz w:val="12"/>
          <w:szCs w:val="24"/>
        </w:rPr>
        <w:fldChar w:fldCharType="begin"/>
      </w:r>
      <w:r w:rsidRPr="00FA3290">
        <w:rPr>
          <w:rFonts w:hAnsi="Times New Roman" w:cs="Times New Roman"/>
          <w:sz w:val="12"/>
          <w:szCs w:val="24"/>
        </w:rPr>
        <w:instrText xml:space="preserve"> FILENAME \* Upper\p  \* MERGEFORMAT </w:instrText>
      </w:r>
      <w:r w:rsidRPr="00FA3290">
        <w:rPr>
          <w:rFonts w:hAnsi="Times New Roman" w:cs="Times New Roman"/>
          <w:sz w:val="12"/>
          <w:szCs w:val="24"/>
        </w:rPr>
        <w:fldChar w:fldCharType="separate"/>
      </w:r>
      <w:r w:rsidR="0089725B">
        <w:rPr>
          <w:rFonts w:hAnsi="Times New Roman" w:cs="Times New Roman"/>
          <w:noProof/>
          <w:sz w:val="12"/>
          <w:szCs w:val="24"/>
        </w:rPr>
        <w:t>S:\LAVORO E PREVIDENZA\CECCARELLI\LETTERE AL EC\PERMESSI\10 ORE PERMESSO - INVALIDITA AL 74% CRONICA\COMUNICATO UICI PERMESSI ORARI AGGIUNTIVI DAL 1 GENNAIO 2026. INPS CIRC 152 DEL 2025.DOCX</w:t>
      </w:r>
      <w:r w:rsidRPr="00FA3290">
        <w:rPr>
          <w:rFonts w:hAnsi="Times New Roman" w:cs="Times New Roman"/>
          <w:sz w:val="12"/>
          <w:szCs w:val="24"/>
        </w:rPr>
        <w:fldChar w:fldCharType="end"/>
      </w:r>
    </w:p>
    <w:bookmarkEnd w:id="0"/>
    <w:p w14:paraId="1F86B15D" w14:textId="77777777" w:rsidR="00E5242D" w:rsidRPr="00CC34B0" w:rsidRDefault="00E5242D" w:rsidP="00FA3290">
      <w:pPr>
        <w:snapToGrid w:val="0"/>
        <w:rPr>
          <w:rFonts w:hAnsi="Times New Roman"/>
          <w:color w:val="333333"/>
          <w:spacing w:val="-2"/>
          <w:sz w:val="14"/>
        </w:rPr>
      </w:pPr>
    </w:p>
    <w:sectPr w:rsidR="00E5242D" w:rsidRPr="00CC34B0">
      <w:headerReference w:type="default" r:id="rId8"/>
      <w:footerReference w:type="default" r:id="rId9"/>
      <w:pgSz w:w="11906" w:h="16838" w:code="1"/>
      <w:pgMar w:top="1418" w:right="851" w:bottom="1843" w:left="851" w:header="567" w:footer="28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44EC5A" w14:textId="77777777" w:rsidR="00C13A72" w:rsidRDefault="00C13A72">
      <w:r>
        <w:separator/>
      </w:r>
    </w:p>
  </w:endnote>
  <w:endnote w:type="continuationSeparator" w:id="0">
    <w:p w14:paraId="01F39277" w14:textId="77777777" w:rsidR="00C13A72" w:rsidRDefault="00C1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numGothic">
    <w:altName w:val="Malgun Gothic"/>
    <w:panose1 w:val="00000000000000000000"/>
    <w:charset w:val="00"/>
    <w:family w:val="auto"/>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Optima">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DC25" w14:textId="77777777" w:rsidR="00E5242D" w:rsidRDefault="000E2844">
    <w:pPr>
      <w:tabs>
        <w:tab w:val="center" w:pos="4819"/>
        <w:tab w:val="right" w:pos="9638"/>
      </w:tabs>
      <w:snapToGrid w:val="0"/>
      <w:jc w:val="center"/>
      <w:rPr>
        <w:rFonts w:hAnsi="Times New Roman"/>
        <w:b/>
        <w:color w:val="333333"/>
        <w:sz w:val="18"/>
      </w:rPr>
    </w:pPr>
    <w:r>
      <w:rPr>
        <w:rFonts w:hAnsi="Times New Roman"/>
        <w:b/>
        <w:noProof/>
        <w:color w:val="333333"/>
        <w:sz w:val="20"/>
      </w:rPr>
      <mc:AlternateContent>
        <mc:Choice Requires="wps">
          <w:drawing>
            <wp:anchor distT="0" distB="0" distL="114300" distR="114300" simplePos="0" relativeHeight="251658240" behindDoc="0" locked="0" layoutInCell="1" allowOverlap="1" wp14:anchorId="3FA209AF" wp14:editId="465A5544">
              <wp:simplePos x="0" y="0"/>
              <wp:positionH relativeFrom="column">
                <wp:posOffset>-76200</wp:posOffset>
              </wp:positionH>
              <wp:positionV relativeFrom="paragraph">
                <wp:posOffset>-954405</wp:posOffset>
              </wp:positionV>
              <wp:extent cx="6649720" cy="733425"/>
              <wp:effectExtent l="0" t="0" r="0" b="1905"/>
              <wp:wrapSquare wrapText="bothSides"/>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9720" cy="733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DC9D28" w14:textId="77777777" w:rsidR="00400EF0" w:rsidRPr="00400EF0" w:rsidRDefault="00400EF0" w:rsidP="00400EF0">
                          <w:pPr>
                            <w:tabs>
                              <w:tab w:val="center" w:pos="4819"/>
                              <w:tab w:val="right" w:pos="9638"/>
                            </w:tabs>
                            <w:jc w:val="center"/>
                            <w:rPr>
                              <w:rFonts w:hAnsi="Times New Roman" w:cs="Times New Roman"/>
                              <w:b/>
                              <w:bCs/>
                              <w:color w:val="333333"/>
                              <w:spacing w:val="-2"/>
                              <w:sz w:val="14"/>
                              <w:szCs w:val="14"/>
                            </w:rPr>
                          </w:pPr>
                          <w:r w:rsidRPr="00400EF0">
                            <w:rPr>
                              <w:rFonts w:hAnsi="Times New Roman" w:cs="Times New Roman"/>
                              <w:b/>
                              <w:bCs/>
                              <w:color w:val="333333"/>
                              <w:spacing w:val="-2"/>
                              <w:sz w:val="14"/>
                              <w:szCs w:val="14"/>
                            </w:rPr>
                            <w:t xml:space="preserve">00187 Roma - Via Borgognona, 38 - Tel. 06/699881 </w:t>
                          </w:r>
                          <w:proofErr w:type="spellStart"/>
                          <w:r w:rsidRPr="00400EF0">
                            <w:rPr>
                              <w:rFonts w:hAnsi="Times New Roman" w:cs="Times New Roman"/>
                              <w:b/>
                              <w:bCs/>
                              <w:color w:val="333333"/>
                              <w:spacing w:val="-2"/>
                              <w:sz w:val="14"/>
                              <w:szCs w:val="14"/>
                            </w:rPr>
                            <w:t>r.a.</w:t>
                          </w:r>
                          <w:proofErr w:type="spellEnd"/>
                          <w:r w:rsidRPr="00400EF0">
                            <w:rPr>
                              <w:rFonts w:hAnsi="Times New Roman" w:cs="Times New Roman"/>
                              <w:b/>
                              <w:bCs/>
                              <w:color w:val="333333"/>
                              <w:spacing w:val="-2"/>
                              <w:sz w:val="14"/>
                              <w:szCs w:val="14"/>
                            </w:rPr>
                            <w:t xml:space="preserve"> - Sito internet: www.uici.it - E-mail: archivio@uici.it - archivio@pec.uiciechi.eu</w:t>
                          </w:r>
                        </w:p>
                        <w:p w14:paraId="0585CDBE" w14:textId="77777777" w:rsidR="00400EF0" w:rsidRPr="00400EF0" w:rsidRDefault="00400EF0" w:rsidP="00400EF0">
                          <w:pPr>
                            <w:tabs>
                              <w:tab w:val="center" w:pos="4819"/>
                              <w:tab w:val="right" w:pos="9638"/>
                            </w:tabs>
                            <w:spacing w:line="60" w:lineRule="exact"/>
                            <w:jc w:val="both"/>
                            <w:rPr>
                              <w:rFonts w:hAnsi="Times New Roman" w:cs="Times New Roman"/>
                              <w:b/>
                              <w:bCs/>
                              <w:color w:val="333333"/>
                              <w:sz w:val="14"/>
                              <w:szCs w:val="14"/>
                            </w:rPr>
                          </w:pPr>
                        </w:p>
                        <w:p w14:paraId="7932AD10" w14:textId="77777777" w:rsidR="00400EF0" w:rsidRPr="00400EF0" w:rsidRDefault="00400EF0" w:rsidP="00400EF0">
                          <w:pPr>
                            <w:jc w:val="both"/>
                            <w:rPr>
                              <w:rFonts w:hAnsi="Times New Roman" w:cs="Times New Roman"/>
                              <w:color w:val="333333"/>
                              <w:spacing w:val="-2"/>
                              <w:sz w:val="14"/>
                              <w:szCs w:val="14"/>
                            </w:rPr>
                          </w:pPr>
                          <w:r w:rsidRPr="00400EF0">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400EF0">
                            <w:rPr>
                              <w:rFonts w:hAnsi="Times New Roman" w:cs="Times New Roman"/>
                              <w:color w:val="333333"/>
                              <w:spacing w:val="-2"/>
                              <w:sz w:val="14"/>
                              <w:szCs w:val="14"/>
                            </w:rPr>
                            <w:t>D.Lgs.</w:t>
                          </w:r>
                          <w:proofErr w:type="spellEnd"/>
                          <w:r w:rsidRPr="00400EF0">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14:paraId="2826441D" w14:textId="77777777" w:rsidR="00E5242D" w:rsidRDefault="00E5242D" w:rsidP="009552AF">
                          <w:pPr>
                            <w:snapToGrid w:val="0"/>
                            <w:jc w:val="both"/>
                            <w:rPr>
                              <w:rFonts w:hAnsi="Times New Roman"/>
                              <w:color w:val="333333"/>
                              <w:spacing w:val="-2"/>
                              <w:sz w:val="1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rect id="Rectangle 3" o:spid="_x0000_s1026" style="position:absolute;left:0;text-align:left;margin-left:-6pt;margin-top:-75.15pt;width:523.6pt;height:5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" filled="f" stroked="f">
              <v:textbox>
                <w:txbxContent>
                  <w:p w:rsidR="00400EF0" w:rsidRPr="00400EF0" w:rsidRDefault="00400EF0" w:rsidP="00400EF0">
                    <w:pPr>
                      <w:tabs>
                        <w:tab w:val="center" w:pos="4819"/>
                        <w:tab w:val="right" w:pos="9638"/>
                      </w:tabs>
                      <w:jc w:val="center"/>
                      <w:rPr>
                        <w:rFonts w:hAnsi="Times New Roman" w:cs="Times New Roman"/>
                        <w:b/>
                        <w:bCs/>
                        <w:color w:val="333333"/>
                        <w:spacing w:val="-2"/>
                        <w:sz w:val="14"/>
                        <w:szCs w:val="14"/>
                      </w:rPr>
                    </w:pPr>
                    <w:r w:rsidRPr="00400EF0">
                      <w:rPr>
                        <w:rFonts w:hAnsi="Times New Roman" w:cs="Times New Roman"/>
                        <w:b/>
                        <w:bCs/>
                        <w:color w:val="333333"/>
                        <w:spacing w:val="-2"/>
                        <w:sz w:val="14"/>
                        <w:szCs w:val="14"/>
                      </w:rPr>
                      <w:t xml:space="preserve">00187 Roma - Via Borgognona, 38 - Tel. 06/699881 </w:t>
                    </w:r>
                    <w:proofErr w:type="spellStart"/>
                    <w:r w:rsidRPr="00400EF0">
                      <w:rPr>
                        <w:rFonts w:hAnsi="Times New Roman" w:cs="Times New Roman"/>
                        <w:b/>
                        <w:bCs/>
                        <w:color w:val="333333"/>
                        <w:spacing w:val="-2"/>
                        <w:sz w:val="14"/>
                        <w:szCs w:val="14"/>
                      </w:rPr>
                      <w:t>r.a.</w:t>
                    </w:r>
                    <w:proofErr w:type="spellEnd"/>
                    <w:r w:rsidRPr="00400EF0">
                      <w:rPr>
                        <w:rFonts w:hAnsi="Times New Roman" w:cs="Times New Roman"/>
                        <w:b/>
                        <w:bCs/>
                        <w:color w:val="333333"/>
                        <w:spacing w:val="-2"/>
                        <w:sz w:val="14"/>
                        <w:szCs w:val="14"/>
                      </w:rPr>
                      <w:t xml:space="preserve"> - Sito internet: www.uici.it - E-mail: archivio@uici.it - archivio@pec.uiciechi.eu</w:t>
                    </w:r>
                  </w:p>
                  <w:p w:rsidR="00400EF0" w:rsidRPr="00400EF0" w:rsidRDefault="00400EF0" w:rsidP="00400EF0">
                    <w:pPr>
                      <w:tabs>
                        <w:tab w:val="center" w:pos="4819"/>
                        <w:tab w:val="right" w:pos="9638"/>
                      </w:tabs>
                      <w:spacing w:line="60" w:lineRule="exact"/>
                      <w:jc w:val="both"/>
                      <w:rPr>
                        <w:rFonts w:hAnsi="Times New Roman" w:cs="Times New Roman"/>
                        <w:b/>
                        <w:bCs/>
                        <w:color w:val="333333"/>
                        <w:sz w:val="14"/>
                        <w:szCs w:val="14"/>
                      </w:rPr>
                    </w:pPr>
                  </w:p>
                  <w:p w:rsidR="00400EF0" w:rsidRPr="00400EF0" w:rsidRDefault="00400EF0" w:rsidP="00400EF0">
                    <w:pPr>
                      <w:jc w:val="both"/>
                      <w:rPr>
                        <w:rFonts w:hAnsi="Times New Roman" w:cs="Times New Roman"/>
                        <w:color w:val="333333"/>
                        <w:spacing w:val="-2"/>
                        <w:sz w:val="14"/>
                        <w:szCs w:val="14"/>
                      </w:rPr>
                    </w:pPr>
                    <w:r w:rsidRPr="00400EF0">
                      <w:rPr>
                        <w:rFonts w:hAnsi="Times New Roman" w:cs="Times New Roman"/>
                        <w:color w:val="333333"/>
                        <w:spacing w:val="-2"/>
                        <w:sz w:val="14"/>
                        <w:szCs w:val="14"/>
                      </w:rPr>
                      <w:t xml:space="preserve">Ente morale riconosciuto con R.D. n. 1789 del 29/7/1923 e D.P.R. 23/12/1978 (G.U. 3/3/1979 n. 62), posto sotto la vigilanza del Governo (D.P.R. 17/2/1990 in G.U. 11/6/1990 n. 134); Associazione di Promozione Sociale iscritta al Registro Nazionale (L. 7/12/2000 n. 383) con il n. 17, e iscritta alla sezione APS del Registro Unico Nazionale del Terzo Settore, </w:t>
                    </w:r>
                    <w:proofErr w:type="spellStart"/>
                    <w:r w:rsidRPr="00400EF0">
                      <w:rPr>
                        <w:rFonts w:hAnsi="Times New Roman" w:cs="Times New Roman"/>
                        <w:color w:val="333333"/>
                        <w:spacing w:val="-2"/>
                        <w:sz w:val="14"/>
                        <w:szCs w:val="14"/>
                      </w:rPr>
                      <w:t>D.Lgs.</w:t>
                    </w:r>
                    <w:proofErr w:type="spellEnd"/>
                    <w:r w:rsidRPr="00400EF0">
                      <w:rPr>
                        <w:rFonts w:hAnsi="Times New Roman" w:cs="Times New Roman"/>
                        <w:color w:val="333333"/>
                        <w:spacing w:val="-2"/>
                        <w:sz w:val="14"/>
                        <w:szCs w:val="14"/>
                      </w:rPr>
                      <w:t xml:space="preserve"> n. 117/2017 (Codice del Terzo Settore) e ss. mm. ii., con determinazione della Regione Lazio n. G02811 del 02/03/2023, al nr. Repertorio 104214 - Cassiere: Intesa Sanpaolo - Via del Corso, 226 - 00186 Roma - Coordinate bancarie: IBAN IT38X0306905020100000062318 BIC: BCITITMM - Unione Italiana dei Ciechi e degli Ipovedenti ETS - APS Roma - Cod. Fisc. 01365520582 - Part. I.V.A. 00989551007.</w:t>
                    </w:r>
                  </w:p>
                  <w:p w:rsidR="00E5242D" w:rsidRDefault="00E5242D" w:rsidP="009552AF">
                    <w:pPr>
                      <w:snapToGrid w:val="0"/>
                      <w:jc w:val="both"/>
                      <w:rPr>
                        <w:rFonts w:hAnsi="Times New Roman"/>
                        <w:color w:val="333333"/>
                        <w:spacing w:val="-2"/>
                        <w:sz w:val="14"/>
                      </w:rPr>
                    </w:pPr>
                  </w:p>
                </w:txbxContent>
              </v:textbox>
              <w10:wrap type="square"/>
            </v:rect>
          </w:pict>
        </mc:Fallback>
      </mc:AlternateContent>
    </w:r>
    <w:r>
      <w:rPr>
        <w:rFonts w:hAnsi="Times New Roman"/>
        <w:noProof/>
        <w:color w:val="333333"/>
        <w:spacing w:val="-2"/>
        <w:sz w:val="14"/>
      </w:rPr>
      <mc:AlternateContent>
        <mc:Choice Requires="wps">
          <w:drawing>
            <wp:anchor distT="0" distB="0" distL="114300" distR="114300" simplePos="0" relativeHeight="251656192" behindDoc="0" locked="0" layoutInCell="1" allowOverlap="1" wp14:anchorId="1285F19D" wp14:editId="3792DAB2">
              <wp:simplePos x="0" y="0"/>
              <wp:positionH relativeFrom="column">
                <wp:posOffset>0</wp:posOffset>
              </wp:positionH>
              <wp:positionV relativeFrom="paragraph">
                <wp:posOffset>-954405</wp:posOffset>
              </wp:positionV>
              <wp:extent cx="6480175" cy="0"/>
              <wp:effectExtent l="9525" t="7620" r="6350" b="1143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80175"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8A94789" id="Line 1"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75.15pt" to="510.25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" strokecolor="red"/>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0D4168" w14:textId="77777777" w:rsidR="00C13A72" w:rsidRDefault="00C13A72">
      <w:r>
        <w:separator/>
      </w:r>
    </w:p>
  </w:footnote>
  <w:footnote w:type="continuationSeparator" w:id="0">
    <w:p w14:paraId="3E319E0E" w14:textId="77777777" w:rsidR="00C13A72" w:rsidRDefault="00C1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F7C26" w14:textId="77777777" w:rsidR="00E5242D" w:rsidRDefault="000E2844">
    <w:pPr>
      <w:tabs>
        <w:tab w:val="center" w:pos="4819"/>
        <w:tab w:val="right" w:pos="9638"/>
      </w:tabs>
      <w:snapToGrid w:val="0"/>
      <w:spacing w:line="460" w:lineRule="exact"/>
      <w:jc w:val="center"/>
      <w:rPr>
        <w:rFonts w:hAnsi="Times New Roman"/>
        <w:b/>
        <w:color w:val="333333"/>
        <w:sz w:val="32"/>
      </w:rPr>
    </w:pPr>
    <w:r>
      <w:rPr>
        <w:rFonts w:hAnsi="Times New Roman"/>
        <w:noProof/>
        <w:color w:val="000000"/>
      </w:rPr>
      <w:drawing>
        <wp:anchor distT="0" distB="0" distL="114300" distR="114300" simplePos="0" relativeHeight="251659264" behindDoc="0" locked="0" layoutInCell="1" allowOverlap="1" wp14:anchorId="466365F3" wp14:editId="6E4AEB00">
          <wp:simplePos x="0" y="0"/>
          <wp:positionH relativeFrom="column">
            <wp:posOffset>-292100</wp:posOffset>
          </wp:positionH>
          <wp:positionV relativeFrom="paragraph">
            <wp:posOffset>-155575</wp:posOffset>
          </wp:positionV>
          <wp:extent cx="1519555" cy="1075690"/>
          <wp:effectExtent l="0" t="0" r="0" b="0"/>
          <wp:wrapNone/>
          <wp:docPr id="4" name="Immagine 4" descr="Logo trasparente senza scritta"/>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Logo trasparente senza scritta"/>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9555" cy="10756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E5242D">
      <w:rPr>
        <w:rFonts w:ascii="Arial" w:hAnsi="Arial"/>
        <w:b/>
        <w:color w:val="333333"/>
        <w:sz w:val="32"/>
      </w:rPr>
      <w:t xml:space="preserve"> </w:t>
    </w:r>
    <w:r w:rsidR="00E5242D">
      <w:rPr>
        <w:rFonts w:hAnsi="Times New Roman"/>
        <w:b/>
        <w:color w:val="333333"/>
        <w:sz w:val="32"/>
      </w:rPr>
      <w:t>Unione Italiana dei Ciechi e degli Ipovedenti</w:t>
    </w:r>
  </w:p>
  <w:p w14:paraId="68DA89C8" w14:textId="77777777" w:rsidR="00E5242D" w:rsidRDefault="00333DE3">
    <w:pPr>
      <w:tabs>
        <w:tab w:val="center" w:pos="4819"/>
        <w:tab w:val="right" w:pos="9638"/>
      </w:tabs>
      <w:snapToGrid w:val="0"/>
      <w:jc w:val="center"/>
      <w:rPr>
        <w:rFonts w:hAnsi="Times New Roman"/>
        <w:b/>
        <w:i/>
        <w:color w:val="333333"/>
        <w:sz w:val="28"/>
      </w:rPr>
    </w:pPr>
    <w:r>
      <w:rPr>
        <w:rFonts w:hAnsi="Times New Roman"/>
        <w:b/>
        <w:i/>
        <w:color w:val="333333"/>
        <w:sz w:val="28"/>
      </w:rPr>
      <w:t>ETS</w:t>
    </w:r>
    <w:r w:rsidR="00E5242D">
      <w:rPr>
        <w:rFonts w:hAnsi="Times New Roman"/>
        <w:b/>
        <w:i/>
        <w:color w:val="333333"/>
        <w:sz w:val="28"/>
      </w:rPr>
      <w:t>-APS</w:t>
    </w:r>
  </w:p>
  <w:p w14:paraId="22E49E8A" w14:textId="77777777" w:rsidR="00E5242D" w:rsidRDefault="00E5242D">
    <w:pPr>
      <w:tabs>
        <w:tab w:val="center" w:pos="4819"/>
        <w:tab w:val="right" w:pos="9638"/>
      </w:tabs>
      <w:snapToGrid w:val="0"/>
      <w:spacing w:line="400" w:lineRule="exact"/>
      <w:jc w:val="center"/>
      <w:rPr>
        <w:rFonts w:ascii="Optima" w:hAnsi="Optima"/>
        <w:color w:val="333333"/>
        <w:sz w:val="28"/>
      </w:rPr>
    </w:pPr>
    <w:r>
      <w:rPr>
        <w:rFonts w:hAnsi="Times New Roman"/>
        <w:color w:val="333333"/>
        <w:sz w:val="28"/>
      </w:rPr>
      <w:t>Presidenza Nazionale</w:t>
    </w:r>
  </w:p>
  <w:p w14:paraId="37A2E8A7" w14:textId="77777777" w:rsidR="00E5242D" w:rsidRDefault="000E2844">
    <w:pPr>
      <w:tabs>
        <w:tab w:val="center" w:pos="4819"/>
        <w:tab w:val="right" w:pos="9638"/>
      </w:tabs>
      <w:snapToGrid w:val="0"/>
      <w:rPr>
        <w:rFonts w:hAnsi="Times New Roman"/>
        <w:i/>
        <w:color w:val="333333"/>
        <w:sz w:val="26"/>
      </w:rPr>
    </w:pPr>
    <w:r>
      <w:rPr>
        <w:rFonts w:hAnsi="Times New Roman"/>
        <w:i/>
        <w:noProof/>
        <w:color w:val="333333"/>
        <w:sz w:val="20"/>
      </w:rPr>
      <mc:AlternateContent>
        <mc:Choice Requires="wps">
          <w:drawing>
            <wp:anchor distT="0" distB="0" distL="114300" distR="114300" simplePos="0" relativeHeight="251657216" behindDoc="0" locked="0" layoutInCell="1" allowOverlap="1" wp14:anchorId="4B264307" wp14:editId="15E65044">
              <wp:simplePos x="0" y="0"/>
              <wp:positionH relativeFrom="column">
                <wp:posOffset>0</wp:posOffset>
              </wp:positionH>
              <wp:positionV relativeFrom="paragraph">
                <wp:posOffset>118745</wp:posOffset>
              </wp:positionV>
              <wp:extent cx="6573520" cy="0"/>
              <wp:effectExtent l="9525" t="13970" r="8255" b="508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73520" cy="0"/>
                      </a:xfrm>
                      <a:prstGeom prst="line">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3DE69092" id="Line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9.35pt" to="517.6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" strokecolor="red"/>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AB1980"/>
    <w:multiLevelType w:val="hybridMultilevel"/>
    <w:tmpl w:val="CDCCBE86"/>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0DE955AD"/>
    <w:multiLevelType w:val="hybridMultilevel"/>
    <w:tmpl w:val="2B9EA402"/>
    <w:lvl w:ilvl="0" w:tplc="0410000F">
      <w:start w:val="1"/>
      <w:numFmt w:val="decimal"/>
      <w:lvlText w:val="%1."/>
      <w:lvlJc w:val="left"/>
      <w:pPr>
        <w:ind w:left="927" w:hanging="360"/>
      </w:p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 w15:restartNumberingAfterBreak="0">
    <w:nsid w:val="3057250A"/>
    <w:multiLevelType w:val="hybridMultilevel"/>
    <w:tmpl w:val="3692FEE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542558E"/>
    <w:multiLevelType w:val="hybridMultilevel"/>
    <w:tmpl w:val="2DF8DA3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C066FD2"/>
    <w:multiLevelType w:val="hybridMultilevel"/>
    <w:tmpl w:val="48CE8A3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5C946295"/>
    <w:multiLevelType w:val="multilevel"/>
    <w:tmpl w:val="00000000"/>
    <w:lvl w:ilvl="0">
      <w:start w:val="1"/>
      <w:numFmt w:val="decimal"/>
      <w:lvlText w:val="%1)"/>
      <w:lvlJc w:val="left"/>
      <w:pPr>
        <w:ind w:left="0" w:hanging="360"/>
      </w:pPr>
      <w:rPr>
        <w:rFonts w:hint="default"/>
        <w:b/>
        <w:w w:val="100"/>
      </w:rPr>
    </w:lvl>
    <w:lvl w:ilvl="1" w:tentative="1">
      <w:start w:val="1"/>
      <w:numFmt w:val="lowerLetter"/>
      <w:lvlText w:val="%2."/>
      <w:lvlJc w:val="left"/>
      <w:pPr>
        <w:ind w:left="1080" w:hanging="360"/>
      </w:pPr>
      <w:rPr>
        <w:rFonts w:hint="default"/>
        <w:w w:val="100"/>
      </w:rPr>
    </w:lvl>
    <w:lvl w:ilvl="2" w:tentative="1">
      <w:start w:val="1"/>
      <w:numFmt w:val="lowerRoman"/>
      <w:lvlText w:val="%3."/>
      <w:lvlJc w:val="right"/>
      <w:pPr>
        <w:ind w:left="1800" w:hanging="180"/>
      </w:pPr>
      <w:rPr>
        <w:rFonts w:hint="default"/>
        <w:w w:val="100"/>
      </w:rPr>
    </w:lvl>
    <w:lvl w:ilvl="3" w:tentative="1">
      <w:start w:val="1"/>
      <w:numFmt w:val="decimal"/>
      <w:lvlText w:val="%4."/>
      <w:lvlJc w:val="left"/>
      <w:pPr>
        <w:ind w:left="2520" w:hanging="360"/>
      </w:pPr>
      <w:rPr>
        <w:rFonts w:hint="default"/>
        <w:w w:val="100"/>
      </w:rPr>
    </w:lvl>
    <w:lvl w:ilvl="4" w:tentative="1">
      <w:start w:val="1"/>
      <w:numFmt w:val="lowerLetter"/>
      <w:lvlText w:val="%5."/>
      <w:lvlJc w:val="left"/>
      <w:pPr>
        <w:ind w:left="3240" w:hanging="360"/>
      </w:pPr>
      <w:rPr>
        <w:rFonts w:hint="default"/>
        <w:w w:val="100"/>
      </w:rPr>
    </w:lvl>
    <w:lvl w:ilvl="5" w:tentative="1">
      <w:start w:val="1"/>
      <w:numFmt w:val="lowerRoman"/>
      <w:lvlText w:val="%6."/>
      <w:lvlJc w:val="right"/>
      <w:pPr>
        <w:ind w:left="3960" w:hanging="180"/>
      </w:pPr>
      <w:rPr>
        <w:rFonts w:hint="default"/>
        <w:w w:val="100"/>
      </w:rPr>
    </w:lvl>
    <w:lvl w:ilvl="6" w:tentative="1">
      <w:start w:val="1"/>
      <w:numFmt w:val="decimal"/>
      <w:lvlText w:val="%7."/>
      <w:lvlJc w:val="left"/>
      <w:pPr>
        <w:ind w:left="4680" w:hanging="360"/>
      </w:pPr>
      <w:rPr>
        <w:rFonts w:hint="default"/>
        <w:w w:val="100"/>
      </w:rPr>
    </w:lvl>
    <w:lvl w:ilvl="7" w:tentative="1">
      <w:start w:val="1"/>
      <w:numFmt w:val="lowerLetter"/>
      <w:lvlText w:val="%8."/>
      <w:lvlJc w:val="left"/>
      <w:pPr>
        <w:ind w:left="5400" w:hanging="360"/>
      </w:pPr>
      <w:rPr>
        <w:rFonts w:hint="default"/>
        <w:w w:val="100"/>
      </w:rPr>
    </w:lvl>
    <w:lvl w:ilvl="8" w:tentative="1">
      <w:start w:val="1"/>
      <w:numFmt w:val="lowerRoman"/>
      <w:lvlText w:val="%9."/>
      <w:lvlJc w:val="right"/>
      <w:pPr>
        <w:ind w:left="6120" w:hanging="180"/>
      </w:pPr>
      <w:rPr>
        <w:rFonts w:hint="default"/>
        <w:w w:val="100"/>
      </w:rPr>
    </w:lvl>
  </w:abstractNum>
  <w:abstractNum w:abstractNumId="6" w15:restartNumberingAfterBreak="0">
    <w:nsid w:val="5C946296"/>
    <w:multiLevelType w:val="singleLevel"/>
    <w:tmpl w:val="00000000"/>
    <w:lvl w:ilvl="0">
      <w:start w:val="1"/>
      <w:numFmt w:val="bullet"/>
      <w:lvlText w:val="·"/>
      <w:lvlJc w:val="left"/>
      <w:pPr>
        <w:ind w:left="360" w:hanging="360"/>
      </w:pPr>
      <w:rPr>
        <w:rFonts w:ascii="Symbol" w:hAnsi="Symbol" w:hint="default"/>
        <w:w w:val="100"/>
        <w:sz w:val="20"/>
      </w:rPr>
    </w:lvl>
  </w:abstractNum>
  <w:abstractNum w:abstractNumId="7" w15:restartNumberingAfterBreak="0">
    <w:nsid w:val="5C946297"/>
    <w:multiLevelType w:val="singleLevel"/>
    <w:tmpl w:val="00000000"/>
    <w:lvl w:ilvl="0">
      <w:start w:val="2"/>
      <w:numFmt w:val="bullet"/>
      <w:lvlText w:val="-"/>
      <w:lvlJc w:val="left"/>
      <w:pPr>
        <w:ind w:left="360" w:hanging="360"/>
      </w:pPr>
      <w:rPr>
        <w:rFonts w:ascii="Times New Roman" w:eastAsia="Times New Roman" w:hAnsi="Times New Roman" w:hint="default"/>
        <w:w w:val="100"/>
        <w:sz w:val="20"/>
      </w:rPr>
    </w:lvl>
  </w:abstractNum>
  <w:abstractNum w:abstractNumId="8" w15:restartNumberingAfterBreak="0">
    <w:nsid w:val="5C946298"/>
    <w:multiLevelType w:val="singleLevel"/>
    <w:tmpl w:val="00000000"/>
    <w:lvl w:ilvl="0">
      <w:start w:val="2"/>
      <w:numFmt w:val="bullet"/>
      <w:lvlText w:val="-"/>
      <w:lvlJc w:val="left"/>
      <w:pPr>
        <w:ind w:left="360" w:hanging="360"/>
      </w:pPr>
      <w:rPr>
        <w:rFonts w:ascii="Times New Roman" w:eastAsia="Times New Roman" w:hAnsi="Times New Roman" w:hint="default"/>
        <w:w w:val="100"/>
        <w:sz w:val="20"/>
      </w:rPr>
    </w:lvl>
  </w:abstractNum>
  <w:abstractNum w:abstractNumId="9" w15:restartNumberingAfterBreak="0">
    <w:nsid w:val="5C946299"/>
    <w:multiLevelType w:val="multilevel"/>
    <w:tmpl w:val="00000000"/>
    <w:lvl w:ilvl="0">
      <w:start w:val="1"/>
      <w:numFmt w:val="decimal"/>
      <w:lvlText w:val="%1."/>
      <w:lvlJc w:val="left"/>
      <w:pPr>
        <w:ind w:left="0" w:hanging="360"/>
      </w:pPr>
      <w:rPr>
        <w:rFonts w:hint="default"/>
        <w:w w:val="100"/>
      </w:rPr>
    </w:lvl>
    <w:lvl w:ilvl="1" w:tentative="1">
      <w:start w:val="1"/>
      <w:numFmt w:val="lowerLetter"/>
      <w:lvlText w:val="%2."/>
      <w:lvlJc w:val="left"/>
      <w:pPr>
        <w:ind w:left="1080" w:hanging="360"/>
      </w:pPr>
      <w:rPr>
        <w:rFonts w:hint="default"/>
        <w:w w:val="100"/>
      </w:rPr>
    </w:lvl>
    <w:lvl w:ilvl="2" w:tentative="1">
      <w:start w:val="1"/>
      <w:numFmt w:val="lowerRoman"/>
      <w:lvlText w:val="%3."/>
      <w:lvlJc w:val="right"/>
      <w:pPr>
        <w:ind w:left="1800" w:hanging="180"/>
      </w:pPr>
      <w:rPr>
        <w:rFonts w:hint="default"/>
        <w:w w:val="100"/>
      </w:rPr>
    </w:lvl>
    <w:lvl w:ilvl="3" w:tentative="1">
      <w:start w:val="1"/>
      <w:numFmt w:val="decimal"/>
      <w:lvlText w:val="%4."/>
      <w:lvlJc w:val="left"/>
      <w:pPr>
        <w:ind w:left="2520" w:hanging="360"/>
      </w:pPr>
      <w:rPr>
        <w:rFonts w:hint="default"/>
        <w:w w:val="100"/>
      </w:rPr>
    </w:lvl>
    <w:lvl w:ilvl="4" w:tentative="1">
      <w:start w:val="1"/>
      <w:numFmt w:val="lowerLetter"/>
      <w:lvlText w:val="%5."/>
      <w:lvlJc w:val="left"/>
      <w:pPr>
        <w:ind w:left="3240" w:hanging="360"/>
      </w:pPr>
      <w:rPr>
        <w:rFonts w:hint="default"/>
        <w:w w:val="100"/>
      </w:rPr>
    </w:lvl>
    <w:lvl w:ilvl="5" w:tentative="1">
      <w:start w:val="1"/>
      <w:numFmt w:val="lowerRoman"/>
      <w:lvlText w:val="%6."/>
      <w:lvlJc w:val="right"/>
      <w:pPr>
        <w:ind w:left="3960" w:hanging="180"/>
      </w:pPr>
      <w:rPr>
        <w:rFonts w:hint="default"/>
        <w:w w:val="100"/>
      </w:rPr>
    </w:lvl>
    <w:lvl w:ilvl="6" w:tentative="1">
      <w:start w:val="1"/>
      <w:numFmt w:val="decimal"/>
      <w:lvlText w:val="%7."/>
      <w:lvlJc w:val="left"/>
      <w:pPr>
        <w:ind w:left="4680" w:hanging="360"/>
      </w:pPr>
      <w:rPr>
        <w:rFonts w:hint="default"/>
        <w:w w:val="100"/>
      </w:rPr>
    </w:lvl>
    <w:lvl w:ilvl="7" w:tentative="1">
      <w:start w:val="1"/>
      <w:numFmt w:val="lowerLetter"/>
      <w:lvlText w:val="%8."/>
      <w:lvlJc w:val="left"/>
      <w:pPr>
        <w:ind w:left="5400" w:hanging="360"/>
      </w:pPr>
      <w:rPr>
        <w:rFonts w:hint="default"/>
        <w:w w:val="100"/>
      </w:rPr>
    </w:lvl>
    <w:lvl w:ilvl="8" w:tentative="1">
      <w:start w:val="1"/>
      <w:numFmt w:val="lowerRoman"/>
      <w:lvlText w:val="%9."/>
      <w:lvlJc w:val="right"/>
      <w:pPr>
        <w:ind w:left="6120" w:hanging="180"/>
      </w:pPr>
      <w:rPr>
        <w:rFonts w:hint="default"/>
        <w:w w:val="100"/>
      </w:rPr>
    </w:lvl>
  </w:abstractNum>
  <w:abstractNum w:abstractNumId="10" w15:restartNumberingAfterBreak="0">
    <w:nsid w:val="65B80F24"/>
    <w:multiLevelType w:val="hybridMultilevel"/>
    <w:tmpl w:val="30C44C50"/>
    <w:lvl w:ilvl="0" w:tplc="2700AED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69360589"/>
    <w:multiLevelType w:val="hybridMultilevel"/>
    <w:tmpl w:val="F91C3118"/>
    <w:lvl w:ilvl="0" w:tplc="320E9D4C">
      <w:start w:val="1"/>
      <w:numFmt w:val="lowerLetter"/>
      <w:lvlText w:val="%1)"/>
      <w:lvlJc w:val="left"/>
      <w:pPr>
        <w:ind w:left="360" w:hanging="360"/>
      </w:pPr>
      <w:rPr>
        <w:rFonts w:hint="default"/>
        <w:b w:val="0"/>
        <w:i w:val="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6CA415F0"/>
    <w:multiLevelType w:val="hybridMultilevel"/>
    <w:tmpl w:val="BB9263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7F0E0645"/>
    <w:multiLevelType w:val="hybridMultilevel"/>
    <w:tmpl w:val="B122DA14"/>
    <w:lvl w:ilvl="0" w:tplc="E02239E4">
      <w:start w:val="1"/>
      <w:numFmt w:val="lowerLetter"/>
      <w:lvlText w:val="%1)"/>
      <w:lvlJc w:val="left"/>
      <w:pPr>
        <w:ind w:left="1068" w:hanging="360"/>
      </w:pPr>
      <w:rPr>
        <w:rFonts w:hint="default"/>
        <w:b w:val="0"/>
        <w:i w:val="0"/>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abstractNumId w:val="5"/>
  </w:num>
  <w:num w:numId="2">
    <w:abstractNumId w:val="6"/>
  </w:num>
  <w:num w:numId="3">
    <w:abstractNumId w:val="6"/>
  </w:num>
  <w:num w:numId="4">
    <w:abstractNumId w:val="6"/>
  </w:num>
  <w:num w:numId="5">
    <w:abstractNumId w:val="6"/>
  </w:num>
  <w:num w:numId="6">
    <w:abstractNumId w:val="6"/>
  </w:num>
  <w:num w:numId="7">
    <w:abstractNumId w:val="6"/>
  </w:num>
  <w:num w:numId="8">
    <w:abstractNumId w:val="7"/>
  </w:num>
  <w:num w:numId="9">
    <w:abstractNumId w:val="7"/>
  </w:num>
  <w:num w:numId="10">
    <w:abstractNumId w:val="7"/>
  </w:num>
  <w:num w:numId="11">
    <w:abstractNumId w:val="8"/>
  </w:num>
  <w:num w:numId="12">
    <w:abstractNumId w:val="8"/>
  </w:num>
  <w:num w:numId="13">
    <w:abstractNumId w:val="8"/>
  </w:num>
  <w:num w:numId="14">
    <w:abstractNumId w:val="9"/>
  </w:num>
  <w:num w:numId="15">
    <w:abstractNumId w:val="11"/>
  </w:num>
  <w:num w:numId="16">
    <w:abstractNumId w:val="13"/>
  </w:num>
  <w:num w:numId="17">
    <w:abstractNumId w:val="12"/>
  </w:num>
  <w:num w:numId="18">
    <w:abstractNumId w:val="1"/>
  </w:num>
  <w:num w:numId="19">
    <w:abstractNumId w:val="3"/>
  </w:num>
  <w:num w:numId="20">
    <w:abstractNumId w:val="2"/>
  </w:num>
  <w:num w:numId="21">
    <w:abstractNumId w:val="4"/>
  </w:num>
  <w:num w:numId="22">
    <w:abstractNumId w:val="0"/>
  </w:num>
  <w:num w:numId="2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DF3"/>
    <w:rsid w:val="00037BFD"/>
    <w:rsid w:val="0004129B"/>
    <w:rsid w:val="0004540A"/>
    <w:rsid w:val="00050A6D"/>
    <w:rsid w:val="000624A5"/>
    <w:rsid w:val="00074CFE"/>
    <w:rsid w:val="00084AC6"/>
    <w:rsid w:val="000B7048"/>
    <w:rsid w:val="000E2844"/>
    <w:rsid w:val="002114A9"/>
    <w:rsid w:val="00222685"/>
    <w:rsid w:val="00271DF3"/>
    <w:rsid w:val="002B0C31"/>
    <w:rsid w:val="00333692"/>
    <w:rsid w:val="00333DE3"/>
    <w:rsid w:val="00343606"/>
    <w:rsid w:val="0038325E"/>
    <w:rsid w:val="003A55B0"/>
    <w:rsid w:val="003C5889"/>
    <w:rsid w:val="00400EF0"/>
    <w:rsid w:val="004238D0"/>
    <w:rsid w:val="00425BFA"/>
    <w:rsid w:val="004A6319"/>
    <w:rsid w:val="004B3C14"/>
    <w:rsid w:val="005D177E"/>
    <w:rsid w:val="006368B8"/>
    <w:rsid w:val="006441D2"/>
    <w:rsid w:val="00751E99"/>
    <w:rsid w:val="00771E79"/>
    <w:rsid w:val="00786955"/>
    <w:rsid w:val="007B51E6"/>
    <w:rsid w:val="008606F4"/>
    <w:rsid w:val="0088054A"/>
    <w:rsid w:val="008921EA"/>
    <w:rsid w:val="0089725B"/>
    <w:rsid w:val="008B300F"/>
    <w:rsid w:val="008C47B4"/>
    <w:rsid w:val="008E7A2A"/>
    <w:rsid w:val="00952472"/>
    <w:rsid w:val="009552AF"/>
    <w:rsid w:val="00997B17"/>
    <w:rsid w:val="009F40D8"/>
    <w:rsid w:val="00A03601"/>
    <w:rsid w:val="00A71710"/>
    <w:rsid w:val="00A95576"/>
    <w:rsid w:val="00AD72C2"/>
    <w:rsid w:val="00AE0D54"/>
    <w:rsid w:val="00B2552A"/>
    <w:rsid w:val="00B80A25"/>
    <w:rsid w:val="00BB6C48"/>
    <w:rsid w:val="00C04DEF"/>
    <w:rsid w:val="00C13A72"/>
    <w:rsid w:val="00C24C54"/>
    <w:rsid w:val="00C31722"/>
    <w:rsid w:val="00C442B8"/>
    <w:rsid w:val="00C93708"/>
    <w:rsid w:val="00DC7257"/>
    <w:rsid w:val="00DD5679"/>
    <w:rsid w:val="00DE58BE"/>
    <w:rsid w:val="00E24BFC"/>
    <w:rsid w:val="00E30905"/>
    <w:rsid w:val="00E5242D"/>
    <w:rsid w:val="00EA163F"/>
    <w:rsid w:val="00EB2A5C"/>
    <w:rsid w:val="00F10441"/>
    <w:rsid w:val="00F70BE7"/>
    <w:rsid w:val="00F91BF7"/>
    <w:rsid w:val="00FA3290"/>
    <w:rsid w:val="00FC69F4"/>
    <w:rsid w:val="00FE425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536DE255"/>
  <w15:chartTrackingRefBased/>
  <w15:docId w15:val="{10D88EBB-2E9A-41AF-9EAF-B136D60733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NanumGothic" w:eastAsia="Times New Roman" w:hAnsi="NanumGothic" w:cs="NanumGothic"/>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Pr>
      <w:rFonts w:ascii="Times New Roman"/>
      <w:sz w:val="24"/>
    </w:rPr>
  </w:style>
  <w:style w:type="paragraph" w:styleId="Titolo1">
    <w:name w:val="heading 1"/>
    <w:basedOn w:val="Normale"/>
    <w:next w:val="Normale"/>
    <w:qFormat/>
    <w:pPr>
      <w:jc w:val="center"/>
      <w:outlineLvl w:val="0"/>
    </w:pPr>
  </w:style>
  <w:style w:type="paragraph" w:styleId="Titolo2">
    <w:name w:val="heading 2"/>
    <w:basedOn w:val="Normale"/>
    <w:next w:val="Normale"/>
    <w:qFormat/>
    <w:pPr>
      <w:outlineLvl w:val="1"/>
    </w:pPr>
    <w:rPr>
      <w:rFonts w:ascii="Arial"/>
      <w:b/>
      <w:sz w:val="12"/>
    </w:rPr>
  </w:style>
  <w:style w:type="paragraph" w:styleId="Titolo3">
    <w:name w:val="heading 3"/>
    <w:basedOn w:val="Normale"/>
    <w:next w:val="Normale"/>
    <w:qFormat/>
    <w:pPr>
      <w:outlineLvl w:val="2"/>
    </w:pPr>
    <w:rPr>
      <w:i/>
    </w:rPr>
  </w:style>
  <w:style w:type="paragraph" w:styleId="Titolo4">
    <w:name w:val="heading 4"/>
    <w:basedOn w:val="Normale"/>
    <w:next w:val="Normale"/>
    <w:qFormat/>
    <w:pPr>
      <w:jc w:val="center"/>
      <w:outlineLvl w:val="3"/>
    </w:pPr>
    <w:rPr>
      <w:rFonts w:ascii="Arial"/>
      <w:b/>
      <w:sz w:val="12"/>
    </w:rPr>
  </w:style>
  <w:style w:type="paragraph" w:styleId="Titolo5">
    <w:name w:val="heading 5"/>
    <w:basedOn w:val="Normale"/>
    <w:next w:val="Normale"/>
    <w:qFormat/>
    <w:pPr>
      <w:spacing w:before="240" w:after="60"/>
      <w:outlineLvl w:val="4"/>
    </w:pPr>
    <w:rPr>
      <w:rFonts w:ascii="Calibri"/>
      <w:b/>
      <w:i/>
      <w:sz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Enfasicorsivo">
    <w:name w:val="Emphasis"/>
    <w:qFormat/>
    <w:rPr>
      <w:i/>
      <w:sz w:val="20"/>
    </w:rPr>
  </w:style>
  <w:style w:type="character" w:styleId="Enfasigrassetto">
    <w:name w:val="Strong"/>
    <w:qFormat/>
    <w:rPr>
      <w:b/>
      <w:sz w:val="20"/>
    </w:rPr>
  </w:style>
  <w:style w:type="paragraph" w:styleId="Intestazione">
    <w:name w:val="header"/>
    <w:basedOn w:val="Normale"/>
    <w:semiHidden/>
  </w:style>
  <w:style w:type="character" w:styleId="Numeropagina">
    <w:name w:val="page number"/>
    <w:semiHidden/>
    <w:rPr>
      <w:sz w:val="20"/>
    </w:rPr>
  </w:style>
  <w:style w:type="paragraph" w:styleId="Pidipagina">
    <w:name w:val="footer"/>
    <w:basedOn w:val="Normale"/>
    <w:next w:val="Intestazione"/>
    <w:semiHidden/>
  </w:style>
  <w:style w:type="paragraph" w:styleId="Corpotesto">
    <w:name w:val="Body Text"/>
    <w:basedOn w:val="Normale"/>
    <w:semiHidden/>
    <w:pPr>
      <w:jc w:val="both"/>
    </w:pPr>
  </w:style>
  <w:style w:type="paragraph" w:styleId="Rientrocorpodeltesto">
    <w:name w:val="Body Text Indent"/>
    <w:basedOn w:val="Normale"/>
    <w:next w:val="Pidipagina"/>
    <w:semiHidden/>
    <w:pPr>
      <w:jc w:val="both"/>
    </w:pPr>
  </w:style>
  <w:style w:type="paragraph" w:styleId="Didascalia">
    <w:name w:val="caption"/>
    <w:basedOn w:val="Normale"/>
    <w:next w:val="Normale"/>
    <w:qFormat/>
  </w:style>
  <w:style w:type="paragraph" w:styleId="Corpodeltesto2">
    <w:name w:val="Body Text 2"/>
    <w:basedOn w:val="Normale"/>
    <w:next w:val="Rientrocorpodeltesto"/>
    <w:semiHidden/>
    <w:rPr>
      <w:rFonts w:ascii="Arial"/>
      <w:color w:val="333333"/>
      <w:sz w:val="14"/>
    </w:rPr>
  </w:style>
  <w:style w:type="paragraph" w:styleId="Testofumetto">
    <w:name w:val="Balloon Text"/>
    <w:basedOn w:val="Normale"/>
    <w:next w:val="Corpodeltesto2"/>
    <w:semiHidden/>
    <w:rPr>
      <w:rFonts w:ascii="Tahoma"/>
      <w:sz w:val="16"/>
    </w:rPr>
  </w:style>
  <w:style w:type="character" w:customStyle="1" w:styleId="TestofumettoCarattere">
    <w:name w:val="Testo fumetto Carattere"/>
    <w:semiHidden/>
    <w:rPr>
      <w:sz w:val="20"/>
    </w:rPr>
  </w:style>
  <w:style w:type="character" w:styleId="Collegamentoipertestuale">
    <w:name w:val="Hyperlink"/>
    <w:rPr>
      <w:color w:val="0000FF"/>
      <w:sz w:val="20"/>
      <w:u w:val="single"/>
    </w:rPr>
  </w:style>
  <w:style w:type="character" w:customStyle="1" w:styleId="Titolo5Carattere">
    <w:name w:val="Titolo 5 Carattere"/>
    <w:semiHidden/>
    <w:rPr>
      <w:b/>
      <w:i/>
      <w:sz w:val="20"/>
    </w:rPr>
  </w:style>
  <w:style w:type="character" w:customStyle="1" w:styleId="IntestazioneCarattere">
    <w:name w:val="Intestazione Carattere"/>
    <w:semiHidden/>
    <w:rPr>
      <w:sz w:val="20"/>
    </w:rPr>
  </w:style>
  <w:style w:type="character" w:customStyle="1" w:styleId="RientrocorpodeltestoCarattere">
    <w:name w:val="Rientro corpo del testo Carattere"/>
    <w:semiHidden/>
    <w:rPr>
      <w:sz w:val="20"/>
    </w:rPr>
  </w:style>
  <w:style w:type="paragraph" w:styleId="Rientrocorpodeltesto2">
    <w:name w:val="Body Text Indent 2"/>
    <w:basedOn w:val="Normale"/>
    <w:semiHidden/>
    <w:pPr>
      <w:spacing w:after="120" w:line="480" w:lineRule="auto"/>
    </w:pPr>
  </w:style>
  <w:style w:type="character" w:customStyle="1" w:styleId="Rientrocorpodeltesto2Carattere">
    <w:name w:val="Rientro corpo del testo 2 Carattere"/>
    <w:semiHidden/>
    <w:rPr>
      <w:sz w:val="20"/>
    </w:rPr>
  </w:style>
  <w:style w:type="paragraph" w:styleId="NormaleWeb">
    <w:name w:val="Normal (Web)"/>
    <w:basedOn w:val="Normale"/>
    <w:pPr>
      <w:spacing w:before="100" w:after="100"/>
    </w:pPr>
    <w:rPr>
      <w:rFonts w:eastAsia="Calibri"/>
    </w:rPr>
  </w:style>
  <w:style w:type="paragraph" w:customStyle="1" w:styleId="Default">
    <w:name w:val="Default"/>
    <w:pPr>
      <w:autoSpaceDE w:val="0"/>
    </w:pPr>
    <w:rPr>
      <w:rFonts w:ascii="Verdana"/>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2776924">
      <w:bodyDiv w:val="1"/>
      <w:marLeft w:val="0"/>
      <w:marRight w:val="0"/>
      <w:marTop w:val="0"/>
      <w:marBottom w:val="0"/>
      <w:divBdr>
        <w:top w:val="none" w:sz="0" w:space="0" w:color="auto"/>
        <w:left w:val="none" w:sz="0" w:space="0" w:color="auto"/>
        <w:bottom w:val="none" w:sz="0" w:space="0" w:color="auto"/>
        <w:right w:val="none" w:sz="0" w:space="0" w:color="auto"/>
      </w:divBdr>
    </w:div>
    <w:div w:id="1479566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uiciechi.it/documentazione/circolari/main_circ.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828</Words>
  <Characters>4725</Characters>
  <Application>Microsoft Office Word</Application>
  <DocSecurity>0</DocSecurity>
  <Lines>39</Lines>
  <Paragraphs>11</Paragraphs>
  <Notes>0</Notes>
  <ScaleCrop>false</ScaleCrop>
  <HeadingPairs>
    <vt:vector size="2" baseType="variant">
      <vt:variant>
        <vt:lpstr>Titolo</vt:lpstr>
      </vt:variant>
      <vt:variant>
        <vt:i4>1</vt:i4>
      </vt:variant>
    </vt:vector>
  </HeadingPairs>
  <TitlesOfParts>
    <vt:vector size="1" baseType="lpstr">
      <vt:lpstr>AMM CSL/fs</vt:lpstr>
    </vt:vector>
  </TitlesOfParts>
  <Company>UICSC</Company>
  <LinksUpToDate>false</LinksUpToDate>
  <CharactersWithSpaces>5542</CharactersWithSpaces>
  <SharedDoc>false</SharedDoc>
  <HLinks>
    <vt:vector size="6" baseType="variant">
      <vt:variant>
        <vt:i4>6225953</vt:i4>
      </vt:variant>
      <vt:variant>
        <vt:i4>0</vt:i4>
      </vt:variant>
      <vt:variant>
        <vt:i4>0</vt:i4>
      </vt:variant>
      <vt:variant>
        <vt:i4>5</vt:i4>
      </vt:variant>
      <vt:variant>
        <vt:lpwstr>http://www.uiciechi.it/documentazione/circolari/main_circ.asp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AMM CSL/fs</dc:title>
  <dc:subject/>
  <dc:creator>Anna Mandanici</dc:creator>
  <cp:keywords/>
  <cp:lastModifiedBy>Gaetano Aquilino</cp:lastModifiedBy>
  <cp:revision>2</cp:revision>
  <dcterms:created xsi:type="dcterms:W3CDTF">2026-01-07T11:13:00Z</dcterms:created>
  <dcterms:modified xsi:type="dcterms:W3CDTF">2026-01-07T11:13:00Z</dcterms:modified>
</cp:coreProperties>
</file>