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9D" w:rsidRDefault="004746DA" w:rsidP="000E18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bookmarkStart w:id="0" w:name="_GoBack"/>
      <w:bookmarkEnd w:id="0"/>
      <w:r>
        <w:t>Prot.2024-</w:t>
      </w:r>
      <w:r w:rsidR="005D2C75">
        <w:t>7</w:t>
      </w:r>
      <w:r w:rsidR="00FB4673">
        <w:t xml:space="preserve"> </w:t>
      </w:r>
      <w:r>
        <w:t>cr</w:t>
      </w:r>
    </w:p>
    <w:p w:rsidR="002A615F" w:rsidRDefault="002A61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p>
    <w:p w:rsidR="00366889" w:rsidRDefault="0036688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p>
    <w:p w:rsidR="002A615F" w:rsidRDefault="00102F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                        </w:t>
      </w:r>
      <w:r>
        <w:tab/>
      </w:r>
      <w:r>
        <w:tab/>
      </w:r>
    </w:p>
    <w:p w:rsidR="002A615F" w:rsidRDefault="00102F59" w:rsidP="000E18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rPr>
      </w:pPr>
      <w:r>
        <w:rPr>
          <w:b/>
        </w:rPr>
        <w:t>OGGETTO:</w:t>
      </w:r>
      <w:r w:rsidR="00366889">
        <w:rPr>
          <w:b/>
        </w:rPr>
        <w:t xml:space="preserve"> Comunicato n.9 Fondo di Solidarietà Sedi Regionali 2024-2025</w:t>
      </w:r>
    </w:p>
    <w:p w:rsidR="00366889" w:rsidRPr="000E1863" w:rsidRDefault="00366889" w:rsidP="000E18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rPr>
      </w:pPr>
    </w:p>
    <w:p w:rsidR="00366889" w:rsidRDefault="00366889" w:rsidP="00366889">
      <w:pPr>
        <w:spacing w:line="254" w:lineRule="atLeast"/>
        <w:rPr>
          <w:color w:val="000000"/>
          <w:sz w:val="32"/>
          <w:szCs w:val="32"/>
        </w:rPr>
      </w:pPr>
      <w:r>
        <w:rPr>
          <w:color w:val="000000"/>
          <w:sz w:val="32"/>
          <w:szCs w:val="32"/>
        </w:rPr>
        <w:t xml:space="preserve">In riferimento al fondo di solidarietà si dichiara che il Consiglio Regionale Umbro ha partecipato al progetto dell’Irifor Umbria di soggiorno ricreativo abilitativo e riabilitativo in tipologia B applicando al bando sostenuto dalla Presidenza Nazionale Irifor nel 2023. </w:t>
      </w:r>
    </w:p>
    <w:p w:rsidR="00366889" w:rsidRDefault="00366889" w:rsidP="00366889">
      <w:pPr>
        <w:spacing w:line="254" w:lineRule="atLeast"/>
        <w:rPr>
          <w:color w:val="000000"/>
          <w:sz w:val="32"/>
          <w:szCs w:val="32"/>
        </w:rPr>
      </w:pPr>
      <w:r>
        <w:rPr>
          <w:color w:val="000000"/>
          <w:sz w:val="32"/>
          <w:szCs w:val="32"/>
        </w:rPr>
        <w:t>Si dichiara inoltre di non rientrare nella casistica di riduzione del contributo  del 5% poiché le due Sedi Territoriali, così come il Consiglio Regionale Umbro UICI percepiscono un contributo dalla Giunta Regionale Umbra inferiore a euro 8000 per Ente.</w:t>
      </w:r>
    </w:p>
    <w:p w:rsidR="00366889" w:rsidRPr="000A7DC8" w:rsidRDefault="00366889" w:rsidP="00366889">
      <w:pPr>
        <w:spacing w:line="254" w:lineRule="atLeast"/>
        <w:rPr>
          <w:color w:val="000000"/>
          <w:sz w:val="32"/>
          <w:szCs w:val="32"/>
        </w:rPr>
      </w:pPr>
    </w:p>
    <w:p w:rsidR="00366889" w:rsidRDefault="00366889" w:rsidP="00366889">
      <w:pPr>
        <w:numPr>
          <w:ilvl w:val="0"/>
          <w:numId w:val="2"/>
        </w:numPr>
        <w:spacing w:after="0" w:line="480" w:lineRule="atLeast"/>
        <w:ind w:left="1287"/>
        <w:jc w:val="both"/>
        <w:rPr>
          <w:color w:val="000000"/>
        </w:rPr>
      </w:pPr>
      <w:r w:rsidRPr="000A7DC8">
        <w:rPr>
          <w:b/>
          <w:bCs/>
          <w:color w:val="000000"/>
          <w:sz w:val="28"/>
          <w:szCs w:val="28"/>
        </w:rPr>
        <w:t>Tipo e titolo del progetto</w:t>
      </w:r>
      <w:r>
        <w:rPr>
          <w:b/>
          <w:bCs/>
          <w:color w:val="000000"/>
          <w:sz w:val="28"/>
          <w:szCs w:val="28"/>
        </w:rPr>
        <w:t xml:space="preserve">: </w:t>
      </w:r>
    </w:p>
    <w:p w:rsidR="00366889" w:rsidRDefault="00366889" w:rsidP="00366889">
      <w:pPr>
        <w:spacing w:line="480" w:lineRule="atLeast"/>
        <w:ind w:left="1287"/>
        <w:jc w:val="both"/>
        <w:rPr>
          <w:color w:val="000000"/>
        </w:rPr>
      </w:pPr>
      <w:r>
        <w:rPr>
          <w:color w:val="000000"/>
        </w:rPr>
        <w:t>L’ UICI Umbria per il futuro</w:t>
      </w:r>
    </w:p>
    <w:p w:rsidR="00366889" w:rsidRDefault="00366889" w:rsidP="00366889">
      <w:pPr>
        <w:spacing w:line="480" w:lineRule="atLeast"/>
        <w:ind w:left="1287"/>
        <w:jc w:val="both"/>
        <w:rPr>
          <w:color w:val="000000"/>
        </w:rPr>
      </w:pPr>
      <w:r>
        <w:rPr>
          <w:color w:val="000000"/>
        </w:rPr>
        <w:t xml:space="preserve">Il progetto Umbria per il Futuro verterà sulle seguenti azioni: </w:t>
      </w:r>
    </w:p>
    <w:p w:rsidR="00366889" w:rsidRDefault="00366889" w:rsidP="00366889">
      <w:pPr>
        <w:pStyle w:val="Paragrafoelenco"/>
        <w:numPr>
          <w:ilvl w:val="0"/>
          <w:numId w:val="3"/>
        </w:numPr>
        <w:spacing w:line="480" w:lineRule="atLeast"/>
        <w:jc w:val="both"/>
        <w:rPr>
          <w:rFonts w:ascii="Times New Roman" w:eastAsia="Times New Roman" w:hAnsi="Times New Roman"/>
          <w:color w:val="000000"/>
          <w:kern w:val="0"/>
          <w:lang w:eastAsia="it-IT"/>
        </w:rPr>
      </w:pPr>
      <w:r>
        <w:rPr>
          <w:rFonts w:ascii="Times New Roman" w:eastAsia="Times New Roman" w:hAnsi="Times New Roman"/>
          <w:color w:val="000000"/>
          <w:kern w:val="0"/>
          <w:lang w:eastAsia="it-IT"/>
        </w:rPr>
        <w:t xml:space="preserve">Addetto stampa e comunicazione </w:t>
      </w:r>
    </w:p>
    <w:p w:rsidR="00366889" w:rsidRDefault="00366889" w:rsidP="00366889">
      <w:pPr>
        <w:pStyle w:val="Paragrafoelenco"/>
        <w:numPr>
          <w:ilvl w:val="0"/>
          <w:numId w:val="3"/>
        </w:numPr>
        <w:spacing w:line="480" w:lineRule="atLeast"/>
        <w:jc w:val="both"/>
        <w:rPr>
          <w:rFonts w:ascii="Times New Roman" w:eastAsia="Times New Roman" w:hAnsi="Times New Roman"/>
          <w:color w:val="000000"/>
          <w:kern w:val="0"/>
          <w:lang w:eastAsia="it-IT"/>
        </w:rPr>
      </w:pPr>
      <w:r>
        <w:rPr>
          <w:rFonts w:ascii="Times New Roman" w:eastAsia="Times New Roman" w:hAnsi="Times New Roman"/>
          <w:color w:val="000000"/>
          <w:kern w:val="0"/>
          <w:lang w:eastAsia="it-IT"/>
        </w:rPr>
        <w:t xml:space="preserve">Sportello Legale </w:t>
      </w:r>
    </w:p>
    <w:p w:rsidR="00366889" w:rsidRDefault="00366889" w:rsidP="00366889">
      <w:pPr>
        <w:pStyle w:val="Paragrafoelenco"/>
        <w:numPr>
          <w:ilvl w:val="0"/>
          <w:numId w:val="3"/>
        </w:numPr>
        <w:spacing w:line="480" w:lineRule="atLeast"/>
        <w:jc w:val="both"/>
        <w:rPr>
          <w:rFonts w:ascii="Times New Roman" w:eastAsia="Times New Roman" w:hAnsi="Times New Roman"/>
          <w:color w:val="000000"/>
          <w:kern w:val="0"/>
          <w:lang w:eastAsia="it-IT"/>
        </w:rPr>
      </w:pPr>
      <w:r>
        <w:rPr>
          <w:rFonts w:ascii="Times New Roman" w:eastAsia="Times New Roman" w:hAnsi="Times New Roman"/>
          <w:color w:val="000000"/>
          <w:kern w:val="0"/>
          <w:lang w:eastAsia="it-IT"/>
        </w:rPr>
        <w:t xml:space="preserve">Formazione dirigenti </w:t>
      </w:r>
    </w:p>
    <w:p w:rsidR="00366889" w:rsidRPr="000A7DC8" w:rsidRDefault="00366889" w:rsidP="00366889">
      <w:pPr>
        <w:pStyle w:val="Paragrafoelenco"/>
        <w:spacing w:line="480" w:lineRule="atLeast"/>
        <w:ind w:left="1647"/>
        <w:jc w:val="both"/>
        <w:rPr>
          <w:rFonts w:ascii="Times New Roman" w:eastAsia="Times New Roman" w:hAnsi="Times New Roman"/>
          <w:color w:val="000000"/>
          <w:kern w:val="0"/>
          <w:lang w:eastAsia="it-IT"/>
        </w:rPr>
      </w:pPr>
    </w:p>
    <w:p w:rsidR="00366889" w:rsidRDefault="00366889" w:rsidP="00366889">
      <w:pPr>
        <w:numPr>
          <w:ilvl w:val="0"/>
          <w:numId w:val="2"/>
        </w:numPr>
        <w:spacing w:after="0" w:line="480" w:lineRule="atLeast"/>
        <w:ind w:left="1287"/>
        <w:jc w:val="both"/>
        <w:rPr>
          <w:color w:val="000000"/>
        </w:rPr>
      </w:pPr>
      <w:r w:rsidRPr="000A7DC8">
        <w:rPr>
          <w:b/>
          <w:bCs/>
          <w:color w:val="000000"/>
          <w:sz w:val="28"/>
          <w:szCs w:val="28"/>
        </w:rPr>
        <w:t>Obiettivi</w:t>
      </w:r>
    </w:p>
    <w:p w:rsidR="00366889" w:rsidRPr="00FB363F" w:rsidRDefault="00366889" w:rsidP="00366889">
      <w:pPr>
        <w:pStyle w:val="Paragrafoelenco"/>
        <w:numPr>
          <w:ilvl w:val="1"/>
          <w:numId w:val="2"/>
        </w:numPr>
        <w:spacing w:line="480" w:lineRule="atLeast"/>
        <w:jc w:val="both"/>
        <w:rPr>
          <w:rFonts w:ascii="Times New Roman" w:eastAsia="Times New Roman" w:hAnsi="Times New Roman"/>
          <w:color w:val="000000"/>
          <w:kern w:val="0"/>
          <w:lang w:eastAsia="it-IT"/>
        </w:rPr>
      </w:pPr>
      <w:r w:rsidRPr="00FB363F">
        <w:rPr>
          <w:rFonts w:ascii="Times New Roman" w:hAnsi="Times New Roman"/>
          <w:kern w:val="0"/>
        </w:rPr>
        <w:t>Aumentare la visibilità delle 3 sedi territoriali UICI nei Media</w:t>
      </w:r>
    </w:p>
    <w:p w:rsidR="00366889" w:rsidRPr="00FB363F" w:rsidRDefault="00366889" w:rsidP="00366889">
      <w:pPr>
        <w:pStyle w:val="Paragrafoelenco"/>
        <w:numPr>
          <w:ilvl w:val="1"/>
          <w:numId w:val="2"/>
        </w:numPr>
        <w:spacing w:line="480" w:lineRule="atLeast"/>
        <w:jc w:val="both"/>
        <w:rPr>
          <w:rFonts w:ascii="Times New Roman" w:eastAsia="Times New Roman" w:hAnsi="Times New Roman"/>
          <w:color w:val="000000"/>
          <w:kern w:val="0"/>
          <w:lang w:eastAsia="it-IT"/>
        </w:rPr>
      </w:pPr>
      <w:r w:rsidRPr="00FB363F">
        <w:rPr>
          <w:rFonts w:ascii="Times New Roman" w:hAnsi="Times New Roman"/>
          <w:kern w:val="0"/>
        </w:rPr>
        <w:t>Supporto legale alle 3 Sedi e a soci</w:t>
      </w:r>
    </w:p>
    <w:p w:rsidR="00366889" w:rsidRPr="00FB363F" w:rsidRDefault="00366889" w:rsidP="00366889">
      <w:pPr>
        <w:pStyle w:val="Paragrafoelenco"/>
        <w:numPr>
          <w:ilvl w:val="1"/>
          <w:numId w:val="2"/>
        </w:numPr>
        <w:spacing w:line="480" w:lineRule="atLeast"/>
        <w:jc w:val="both"/>
        <w:rPr>
          <w:rFonts w:ascii="Times New Roman" w:eastAsia="Times New Roman" w:hAnsi="Times New Roman"/>
          <w:color w:val="000000"/>
          <w:kern w:val="0"/>
          <w:lang w:eastAsia="it-IT"/>
        </w:rPr>
      </w:pPr>
      <w:r w:rsidRPr="00FB363F">
        <w:rPr>
          <w:rFonts w:ascii="Times New Roman" w:hAnsi="Times New Roman"/>
          <w:kern w:val="0"/>
        </w:rPr>
        <w:lastRenderedPageBreak/>
        <w:t>Accrescere le competenze dei dirigenti UICI territoriali e regionali</w:t>
      </w:r>
    </w:p>
    <w:p w:rsidR="00366889" w:rsidRPr="00FB363F" w:rsidRDefault="00366889" w:rsidP="00366889">
      <w:pPr>
        <w:pStyle w:val="Paragrafoelenco"/>
        <w:spacing w:line="480" w:lineRule="atLeast"/>
        <w:ind w:left="1440"/>
        <w:jc w:val="both"/>
        <w:rPr>
          <w:rFonts w:ascii="Times New Roman" w:eastAsia="Times New Roman" w:hAnsi="Times New Roman"/>
          <w:color w:val="000000"/>
          <w:kern w:val="0"/>
          <w:lang w:eastAsia="it-IT"/>
        </w:rPr>
      </w:pPr>
    </w:p>
    <w:p w:rsidR="00366889" w:rsidRPr="000A7DC8"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Destinatari</w:t>
      </w:r>
    </w:p>
    <w:p w:rsidR="00366889" w:rsidRPr="00FB363F" w:rsidRDefault="00366889" w:rsidP="00366889">
      <w:pPr>
        <w:spacing w:line="480" w:lineRule="atLeast"/>
        <w:ind w:left="1287"/>
        <w:jc w:val="both"/>
        <w:rPr>
          <w:color w:val="000000"/>
          <w:sz w:val="28"/>
          <w:szCs w:val="28"/>
        </w:rPr>
      </w:pPr>
      <w:r w:rsidRPr="00FB363F">
        <w:rPr>
          <w:color w:val="000000"/>
          <w:sz w:val="28"/>
          <w:szCs w:val="28"/>
        </w:rPr>
        <w:t>- Destinatari dell'obbiettivo A: giornali on line, social media, testate giornalistiche, radio, società civile.</w:t>
      </w:r>
    </w:p>
    <w:p w:rsidR="00366889" w:rsidRPr="00FB363F" w:rsidRDefault="00366889" w:rsidP="00366889">
      <w:pPr>
        <w:spacing w:line="480" w:lineRule="atLeast"/>
        <w:ind w:left="1287"/>
        <w:jc w:val="both"/>
        <w:rPr>
          <w:color w:val="000000"/>
          <w:sz w:val="28"/>
          <w:szCs w:val="28"/>
        </w:rPr>
      </w:pPr>
      <w:r w:rsidRPr="00FB363F">
        <w:rPr>
          <w:color w:val="000000"/>
          <w:sz w:val="28"/>
          <w:szCs w:val="28"/>
        </w:rPr>
        <w:t>- Destinatari dell'obbiettivo B: strutture territoriali di Perugia, Terni e persone con disabilità visiva.</w:t>
      </w:r>
    </w:p>
    <w:p w:rsidR="00366889" w:rsidRPr="00FB363F" w:rsidRDefault="00366889" w:rsidP="00366889">
      <w:pPr>
        <w:spacing w:line="480" w:lineRule="atLeast"/>
        <w:ind w:left="1287"/>
        <w:jc w:val="both"/>
        <w:rPr>
          <w:color w:val="000000"/>
          <w:sz w:val="28"/>
          <w:szCs w:val="28"/>
        </w:rPr>
      </w:pPr>
      <w:r w:rsidRPr="00FB363F">
        <w:rPr>
          <w:color w:val="000000"/>
          <w:sz w:val="28"/>
          <w:szCs w:val="28"/>
        </w:rPr>
        <w:t>- Destinatari dell'obbiettivo C: dirigenti sedi territoriali di Perugia e Terni e del Consiglio Regionale</w:t>
      </w:r>
    </w:p>
    <w:p w:rsidR="00366889" w:rsidRDefault="00366889" w:rsidP="00366889">
      <w:pPr>
        <w:spacing w:line="480" w:lineRule="atLeast"/>
        <w:ind w:left="1287"/>
        <w:jc w:val="both"/>
        <w:rPr>
          <w:color w:val="000000"/>
          <w:sz w:val="28"/>
          <w:szCs w:val="28"/>
        </w:rPr>
      </w:pPr>
      <w:r w:rsidRPr="00FB363F">
        <w:rPr>
          <w:color w:val="000000"/>
          <w:sz w:val="28"/>
          <w:szCs w:val="28"/>
        </w:rPr>
        <w:t>Umbro.</w:t>
      </w:r>
    </w:p>
    <w:p w:rsidR="00366889" w:rsidRPr="00FB363F" w:rsidRDefault="00366889" w:rsidP="00366889">
      <w:pPr>
        <w:spacing w:line="480" w:lineRule="atLeast"/>
        <w:ind w:left="1287"/>
        <w:jc w:val="both"/>
        <w:rPr>
          <w:color w:val="000000"/>
          <w:sz w:val="28"/>
          <w:szCs w:val="28"/>
        </w:rPr>
      </w:pPr>
    </w:p>
    <w:p w:rsidR="00366889" w:rsidRPr="000A7DC8"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Durata</w:t>
      </w:r>
      <w:r>
        <w:rPr>
          <w:b/>
          <w:bCs/>
          <w:color w:val="000000"/>
          <w:sz w:val="28"/>
          <w:szCs w:val="28"/>
        </w:rPr>
        <w:t xml:space="preserve"> </w:t>
      </w:r>
    </w:p>
    <w:p w:rsidR="00366889" w:rsidRDefault="00366889" w:rsidP="00366889">
      <w:pPr>
        <w:spacing w:line="480" w:lineRule="atLeast"/>
        <w:ind w:left="1287"/>
        <w:jc w:val="both"/>
        <w:rPr>
          <w:color w:val="000000"/>
          <w:sz w:val="28"/>
          <w:szCs w:val="28"/>
        </w:rPr>
      </w:pPr>
      <w:r w:rsidRPr="000A7DC8">
        <w:rPr>
          <w:color w:val="000000"/>
          <w:sz w:val="28"/>
          <w:szCs w:val="28"/>
        </w:rPr>
        <w:t>2024- 2025 (24 mesi)</w:t>
      </w:r>
    </w:p>
    <w:p w:rsidR="00366889" w:rsidRPr="000A7DC8" w:rsidRDefault="00366889" w:rsidP="00366889">
      <w:pPr>
        <w:spacing w:line="480" w:lineRule="atLeast"/>
        <w:ind w:left="1287"/>
        <w:jc w:val="both"/>
        <w:rPr>
          <w:color w:val="000000"/>
        </w:rPr>
      </w:pPr>
    </w:p>
    <w:p w:rsidR="00366889" w:rsidRPr="00FB363F"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Territori coinvolti</w:t>
      </w:r>
      <w:r>
        <w:rPr>
          <w:b/>
          <w:bCs/>
          <w:color w:val="000000"/>
          <w:sz w:val="28"/>
          <w:szCs w:val="28"/>
        </w:rPr>
        <w:t xml:space="preserve"> </w:t>
      </w:r>
    </w:p>
    <w:p w:rsidR="00366889" w:rsidRDefault="00366889" w:rsidP="00366889">
      <w:pPr>
        <w:spacing w:line="480" w:lineRule="atLeast"/>
        <w:ind w:left="1287"/>
        <w:jc w:val="both"/>
        <w:rPr>
          <w:color w:val="000000"/>
          <w:sz w:val="28"/>
          <w:szCs w:val="28"/>
        </w:rPr>
      </w:pPr>
      <w:r w:rsidRPr="00FB363F">
        <w:rPr>
          <w:color w:val="000000"/>
          <w:sz w:val="28"/>
          <w:szCs w:val="28"/>
        </w:rPr>
        <w:t>Regione Umbria (Sezione di Perugia e Terni</w:t>
      </w:r>
      <w:r>
        <w:rPr>
          <w:color w:val="000000"/>
          <w:sz w:val="28"/>
          <w:szCs w:val="28"/>
        </w:rPr>
        <w:t xml:space="preserve"> e Consiglio Regionale</w:t>
      </w:r>
      <w:r w:rsidRPr="00FB363F">
        <w:rPr>
          <w:color w:val="000000"/>
          <w:sz w:val="28"/>
          <w:szCs w:val="28"/>
        </w:rPr>
        <w:t>)</w:t>
      </w:r>
    </w:p>
    <w:p w:rsidR="00366889" w:rsidRPr="000A7DC8" w:rsidRDefault="00366889" w:rsidP="00366889">
      <w:pPr>
        <w:spacing w:line="480" w:lineRule="atLeast"/>
        <w:ind w:left="1287"/>
        <w:jc w:val="both"/>
        <w:rPr>
          <w:color w:val="000000"/>
        </w:rPr>
      </w:pPr>
    </w:p>
    <w:p w:rsidR="00366889" w:rsidRPr="00945FCC"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Azioni previste (tipo e numero)</w:t>
      </w:r>
    </w:p>
    <w:p w:rsidR="00366889" w:rsidRPr="00945FCC" w:rsidRDefault="00366889" w:rsidP="00366889">
      <w:pPr>
        <w:spacing w:line="480" w:lineRule="atLeast"/>
        <w:ind w:left="1287"/>
        <w:jc w:val="both"/>
        <w:rPr>
          <w:color w:val="000000"/>
          <w:sz w:val="28"/>
          <w:szCs w:val="28"/>
        </w:rPr>
      </w:pPr>
      <w:r w:rsidRPr="00945FCC">
        <w:rPr>
          <w:color w:val="000000"/>
          <w:sz w:val="28"/>
          <w:szCs w:val="28"/>
        </w:rPr>
        <w:t xml:space="preserve">3 azioni previste (A ambito comunicazione, B ambito legale, C ambito formazione dirigenti) </w:t>
      </w:r>
    </w:p>
    <w:p w:rsidR="00366889" w:rsidRDefault="00366889" w:rsidP="00366889">
      <w:pPr>
        <w:spacing w:line="480" w:lineRule="atLeast"/>
        <w:ind w:left="1287"/>
        <w:jc w:val="both"/>
        <w:rPr>
          <w:color w:val="000000"/>
        </w:rPr>
      </w:pPr>
      <w:r>
        <w:rPr>
          <w:color w:val="000000"/>
        </w:rPr>
        <w:t xml:space="preserve">Azione A) </w:t>
      </w:r>
    </w:p>
    <w:p w:rsidR="00366889" w:rsidRPr="00945FCC" w:rsidRDefault="00366889" w:rsidP="00366889">
      <w:pPr>
        <w:spacing w:line="240" w:lineRule="auto"/>
        <w:ind w:left="1287"/>
        <w:jc w:val="both"/>
        <w:rPr>
          <w:color w:val="000000"/>
          <w:szCs w:val="24"/>
        </w:rPr>
      </w:pPr>
      <w:r w:rsidRPr="00945FCC">
        <w:rPr>
          <w:szCs w:val="24"/>
        </w:rPr>
        <w:t xml:space="preserve">1.1 </w:t>
      </w:r>
      <w:r>
        <w:t>aggiornamento</w:t>
      </w:r>
      <w:r w:rsidRPr="00945FCC">
        <w:rPr>
          <w:szCs w:val="24"/>
        </w:rPr>
        <w:t xml:space="preserve"> </w:t>
      </w:r>
      <w:r>
        <w:t>dell’</w:t>
      </w:r>
      <w:r w:rsidRPr="00945FCC">
        <w:rPr>
          <w:szCs w:val="24"/>
        </w:rPr>
        <w:t>indirizzario delle principali redazioni Stampa, web, televisive, radio;</w:t>
      </w:r>
    </w:p>
    <w:p w:rsidR="00366889" w:rsidRPr="00945FCC" w:rsidRDefault="00366889" w:rsidP="00366889">
      <w:pPr>
        <w:spacing w:line="240" w:lineRule="auto"/>
        <w:ind w:left="1287"/>
        <w:jc w:val="both"/>
        <w:rPr>
          <w:color w:val="000000"/>
          <w:szCs w:val="24"/>
        </w:rPr>
      </w:pPr>
      <w:r w:rsidRPr="00945FCC">
        <w:rPr>
          <w:szCs w:val="24"/>
        </w:rPr>
        <w:t xml:space="preserve">1.2 </w:t>
      </w:r>
      <w:r>
        <w:t>implementazione</w:t>
      </w:r>
      <w:r w:rsidRPr="00945FCC">
        <w:rPr>
          <w:szCs w:val="24"/>
        </w:rPr>
        <w:t xml:space="preserve"> di relazioni positive con operatori dell'informazione a qualsiasi livello;</w:t>
      </w:r>
    </w:p>
    <w:p w:rsidR="00366889" w:rsidRPr="00945FCC" w:rsidRDefault="00366889" w:rsidP="00366889">
      <w:pPr>
        <w:spacing w:line="240" w:lineRule="auto"/>
        <w:ind w:left="1287"/>
        <w:jc w:val="both"/>
        <w:rPr>
          <w:color w:val="000000"/>
          <w:szCs w:val="24"/>
        </w:rPr>
      </w:pPr>
      <w:r w:rsidRPr="00945FCC">
        <w:rPr>
          <w:szCs w:val="24"/>
        </w:rPr>
        <w:lastRenderedPageBreak/>
        <w:t>1.3 realizzazione di almeno un articolo al mese sulle attività svolte dalle tre sedi umbre:</w:t>
      </w:r>
    </w:p>
    <w:p w:rsidR="00366889" w:rsidRPr="00945FCC" w:rsidRDefault="00366889" w:rsidP="00366889">
      <w:pPr>
        <w:spacing w:line="240" w:lineRule="auto"/>
        <w:ind w:left="1287"/>
        <w:jc w:val="both"/>
        <w:rPr>
          <w:color w:val="000000"/>
          <w:szCs w:val="24"/>
        </w:rPr>
      </w:pPr>
      <w:r w:rsidRPr="00945FCC">
        <w:rPr>
          <w:szCs w:val="24"/>
        </w:rPr>
        <w:t>1.4 realizzazione di articoli in cui si esprime la posizione UICI in presenza di notizie di interesse dell'associazione;</w:t>
      </w:r>
    </w:p>
    <w:p w:rsidR="00366889" w:rsidRPr="00945FCC" w:rsidRDefault="00366889" w:rsidP="00366889">
      <w:pPr>
        <w:spacing w:line="240" w:lineRule="auto"/>
        <w:ind w:left="1287"/>
        <w:jc w:val="both"/>
        <w:rPr>
          <w:color w:val="000000"/>
          <w:szCs w:val="24"/>
        </w:rPr>
      </w:pPr>
      <w:r w:rsidRPr="00945FCC">
        <w:rPr>
          <w:szCs w:val="24"/>
        </w:rPr>
        <w:t>1.5 realizzazione di post sui social media e interventi in radio e tv;</w:t>
      </w:r>
    </w:p>
    <w:p w:rsidR="00366889" w:rsidRDefault="00366889" w:rsidP="00366889">
      <w:pPr>
        <w:ind w:left="1287"/>
        <w:jc w:val="both"/>
      </w:pPr>
      <w:r w:rsidRPr="00945FCC">
        <w:rPr>
          <w:szCs w:val="24"/>
        </w:rPr>
        <w:t>1.6 realizzazione di un video e un audio per la promozione del</w:t>
      </w:r>
      <w:r>
        <w:t xml:space="preserve"> 5 per mille.</w:t>
      </w:r>
    </w:p>
    <w:p w:rsidR="00366889" w:rsidRDefault="00366889" w:rsidP="00366889">
      <w:pPr>
        <w:ind w:left="1287"/>
        <w:jc w:val="both"/>
      </w:pPr>
    </w:p>
    <w:p w:rsidR="00366889" w:rsidRDefault="00366889" w:rsidP="00366889">
      <w:pPr>
        <w:ind w:left="1287"/>
        <w:jc w:val="both"/>
      </w:pPr>
      <w:r>
        <w:t>Azione B)</w:t>
      </w:r>
    </w:p>
    <w:p w:rsidR="00366889" w:rsidRDefault="00366889" w:rsidP="00366889">
      <w:pPr>
        <w:ind w:left="1287"/>
        <w:jc w:val="both"/>
      </w:pPr>
      <w:bookmarkStart w:id="1" w:name="OLE_LINK1"/>
      <w:bookmarkStart w:id="2" w:name="OLE_LINK2"/>
      <w:r w:rsidRPr="00371E91">
        <w:t xml:space="preserve">2.1 </w:t>
      </w:r>
      <w:r>
        <w:t>I</w:t>
      </w:r>
      <w:r w:rsidRPr="00371E91">
        <w:t xml:space="preserve">mplementazione normativa privacy e </w:t>
      </w:r>
      <w:r>
        <w:t>GDPR</w:t>
      </w:r>
    </w:p>
    <w:p w:rsidR="00366889" w:rsidRDefault="00366889" w:rsidP="00366889">
      <w:pPr>
        <w:ind w:left="1287"/>
        <w:jc w:val="both"/>
      </w:pPr>
      <w:r>
        <w:t>2.2 Registro dei dati</w:t>
      </w:r>
    </w:p>
    <w:p w:rsidR="00366889" w:rsidRDefault="00366889" w:rsidP="00366889">
      <w:pPr>
        <w:ind w:left="1287"/>
        <w:jc w:val="both"/>
      </w:pPr>
      <w:r>
        <w:t xml:space="preserve">2.3 Aggiornamento delle politiche e delle procedure </w:t>
      </w:r>
    </w:p>
    <w:p w:rsidR="00366889" w:rsidRDefault="00366889" w:rsidP="00366889">
      <w:pPr>
        <w:ind w:left="1287"/>
        <w:jc w:val="both"/>
      </w:pPr>
      <w:r>
        <w:t>2.4 Nomina responsabile DPO</w:t>
      </w:r>
    </w:p>
    <w:p w:rsidR="00366889" w:rsidRDefault="00366889" w:rsidP="00366889">
      <w:pPr>
        <w:ind w:left="1287"/>
        <w:jc w:val="both"/>
      </w:pPr>
      <w:r>
        <w:t xml:space="preserve">2.5 Revisione dei contratti, formulari, policy in essere con i fornitori </w:t>
      </w:r>
    </w:p>
    <w:p w:rsidR="00366889" w:rsidRDefault="00366889" w:rsidP="00366889">
      <w:pPr>
        <w:ind w:left="1287"/>
        <w:jc w:val="both"/>
      </w:pPr>
      <w:r>
        <w:t xml:space="preserve">2.6 Consulenza extragiudiziale su temi d’interesse delle persone con disabilità visiva  </w:t>
      </w:r>
    </w:p>
    <w:bookmarkEnd w:id="1"/>
    <w:bookmarkEnd w:id="2"/>
    <w:p w:rsidR="00366889" w:rsidRDefault="00366889" w:rsidP="00366889">
      <w:pPr>
        <w:ind w:left="1287"/>
        <w:jc w:val="both"/>
      </w:pPr>
    </w:p>
    <w:p w:rsidR="00366889" w:rsidRDefault="00366889" w:rsidP="00366889">
      <w:pPr>
        <w:ind w:left="1287"/>
        <w:jc w:val="both"/>
      </w:pPr>
      <w:r>
        <w:t>Azione C)</w:t>
      </w:r>
    </w:p>
    <w:p w:rsidR="00366889" w:rsidRDefault="00366889" w:rsidP="00366889">
      <w:pPr>
        <w:ind w:left="1287"/>
        <w:jc w:val="both"/>
      </w:pPr>
      <w:bookmarkStart w:id="3" w:name="OLE_LINK3"/>
      <w:bookmarkStart w:id="4" w:name="OLE_LINK4"/>
      <w:r>
        <w:t>3.1 Formazione dirigenti associativi per l’utilizzo di sistemi digitali per il miglioramento della performance lavorativa e della gestione di attività condivise;</w:t>
      </w:r>
    </w:p>
    <w:p w:rsidR="00366889" w:rsidRPr="00D52C93" w:rsidRDefault="00366889" w:rsidP="00366889">
      <w:pPr>
        <w:pStyle w:val="Paragrafoelenco"/>
        <w:numPr>
          <w:ilvl w:val="1"/>
          <w:numId w:val="4"/>
        </w:numPr>
        <w:jc w:val="both"/>
        <w:rPr>
          <w:rFonts w:ascii="Times New Roman" w:hAnsi="Times New Roman"/>
          <w:kern w:val="0"/>
        </w:rPr>
      </w:pPr>
      <w:r w:rsidRPr="00D52C93">
        <w:rPr>
          <w:rFonts w:ascii="Times New Roman" w:hAnsi="Times New Roman"/>
          <w:kern w:val="0"/>
        </w:rPr>
        <w:t>Aggiornamento su normativa ETS</w:t>
      </w:r>
    </w:p>
    <w:bookmarkEnd w:id="3"/>
    <w:bookmarkEnd w:id="4"/>
    <w:p w:rsidR="00366889" w:rsidRPr="000A7DC8" w:rsidRDefault="00366889" w:rsidP="00366889">
      <w:pPr>
        <w:spacing w:line="240" w:lineRule="auto"/>
        <w:jc w:val="both"/>
        <w:rPr>
          <w:b/>
          <w:bCs/>
          <w:color w:val="000000"/>
          <w:szCs w:val="24"/>
        </w:rPr>
      </w:pPr>
    </w:p>
    <w:p w:rsidR="00366889" w:rsidRPr="00D52C93"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Oneri e spese </w:t>
      </w:r>
    </w:p>
    <w:p w:rsidR="00366889" w:rsidRPr="0062169A" w:rsidRDefault="00366889" w:rsidP="00366889">
      <w:pPr>
        <w:spacing w:line="240" w:lineRule="auto"/>
        <w:ind w:left="1287"/>
        <w:jc w:val="both"/>
        <w:rPr>
          <w:color w:val="000000"/>
          <w:szCs w:val="24"/>
        </w:rPr>
      </w:pPr>
      <w:r w:rsidRPr="0062169A">
        <w:rPr>
          <w:szCs w:val="24"/>
        </w:rPr>
        <w:t>- Addetto stampa, 500 euro per 24 mesi: 12.000 euro;</w:t>
      </w:r>
    </w:p>
    <w:p w:rsidR="00366889" w:rsidRPr="0062169A" w:rsidRDefault="00366889" w:rsidP="00366889">
      <w:pPr>
        <w:spacing w:line="240" w:lineRule="auto"/>
        <w:ind w:left="1287"/>
        <w:jc w:val="both"/>
        <w:rPr>
          <w:szCs w:val="24"/>
        </w:rPr>
      </w:pPr>
      <w:r w:rsidRPr="0062169A">
        <w:rPr>
          <w:szCs w:val="24"/>
        </w:rPr>
        <w:t>- Spazi e promozione web, Facebook, radio, tv, ecc...: 1000 euro;</w:t>
      </w:r>
    </w:p>
    <w:p w:rsidR="00366889" w:rsidRPr="0062169A" w:rsidRDefault="00366889" w:rsidP="00366889">
      <w:pPr>
        <w:spacing w:line="240" w:lineRule="auto"/>
        <w:ind w:left="1287"/>
        <w:jc w:val="both"/>
        <w:rPr>
          <w:color w:val="000000"/>
          <w:szCs w:val="24"/>
        </w:rPr>
      </w:pPr>
      <w:r w:rsidRPr="0062169A">
        <w:rPr>
          <w:szCs w:val="24"/>
        </w:rPr>
        <w:t>- Consulente legale 300 euro per 24 mesi: 7200 euro</w:t>
      </w:r>
    </w:p>
    <w:p w:rsidR="00366889" w:rsidRPr="0062169A" w:rsidRDefault="00366889" w:rsidP="00366889">
      <w:pPr>
        <w:spacing w:line="240" w:lineRule="auto"/>
        <w:ind w:left="1287"/>
        <w:jc w:val="both"/>
        <w:rPr>
          <w:color w:val="000000"/>
          <w:szCs w:val="24"/>
        </w:rPr>
      </w:pPr>
      <w:r w:rsidRPr="0062169A">
        <w:rPr>
          <w:color w:val="000000"/>
          <w:szCs w:val="24"/>
        </w:rPr>
        <w:t xml:space="preserve">- </w:t>
      </w:r>
      <w:r w:rsidRPr="0062169A">
        <w:rPr>
          <w:szCs w:val="24"/>
        </w:rPr>
        <w:t>Docenti per almeno 12 ore di formazione per il personale: 900 euro;</w:t>
      </w:r>
    </w:p>
    <w:p w:rsidR="00366889" w:rsidRPr="0062169A" w:rsidRDefault="00366889" w:rsidP="00366889">
      <w:pPr>
        <w:spacing w:line="240" w:lineRule="auto"/>
        <w:ind w:left="1287"/>
        <w:jc w:val="both"/>
        <w:rPr>
          <w:szCs w:val="24"/>
        </w:rPr>
      </w:pPr>
      <w:r w:rsidRPr="0062169A">
        <w:rPr>
          <w:color w:val="000000"/>
          <w:szCs w:val="24"/>
        </w:rPr>
        <w:t xml:space="preserve">- </w:t>
      </w:r>
      <w:r w:rsidRPr="0062169A">
        <w:rPr>
          <w:szCs w:val="24"/>
        </w:rPr>
        <w:t>varie di viaggio e trasporti per le tre azioni: 1.000 euro</w:t>
      </w:r>
    </w:p>
    <w:p w:rsidR="00366889" w:rsidRPr="0062169A" w:rsidRDefault="00366889" w:rsidP="00366889">
      <w:pPr>
        <w:spacing w:line="240" w:lineRule="auto"/>
        <w:ind w:left="708"/>
        <w:jc w:val="both"/>
        <w:rPr>
          <w:szCs w:val="24"/>
        </w:rPr>
      </w:pPr>
      <w:r w:rsidRPr="0062169A">
        <w:rPr>
          <w:szCs w:val="24"/>
        </w:rPr>
        <w:t xml:space="preserve">Totale progetto: 22100 euro </w:t>
      </w:r>
    </w:p>
    <w:p w:rsidR="00366889" w:rsidRDefault="00366889" w:rsidP="00366889">
      <w:pPr>
        <w:ind w:left="708"/>
        <w:jc w:val="both"/>
      </w:pPr>
      <w:r w:rsidRPr="0062169A">
        <w:rPr>
          <w:szCs w:val="24"/>
        </w:rPr>
        <w:t xml:space="preserve">Contributo richiesto: 15000 euro </w:t>
      </w:r>
    </w:p>
    <w:p w:rsidR="00366889" w:rsidRPr="00366889" w:rsidRDefault="00366889" w:rsidP="00366889">
      <w:pPr>
        <w:spacing w:line="240" w:lineRule="auto"/>
        <w:ind w:left="708"/>
        <w:jc w:val="both"/>
        <w:rPr>
          <w:rFonts w:eastAsia="Calibri"/>
          <w:lang w:eastAsia="en-US"/>
        </w:rPr>
      </w:pPr>
    </w:p>
    <w:p w:rsidR="00366889" w:rsidRPr="007714AE" w:rsidRDefault="00366889" w:rsidP="00366889">
      <w:pPr>
        <w:numPr>
          <w:ilvl w:val="0"/>
          <w:numId w:val="2"/>
        </w:numPr>
        <w:spacing w:after="0" w:line="480" w:lineRule="atLeast"/>
        <w:ind w:left="1287"/>
        <w:jc w:val="both"/>
        <w:rPr>
          <w:color w:val="000000"/>
          <w:szCs w:val="24"/>
        </w:rPr>
      </w:pPr>
      <w:r w:rsidRPr="000A7DC8">
        <w:rPr>
          <w:b/>
          <w:bCs/>
          <w:color w:val="000000"/>
          <w:sz w:val="28"/>
          <w:szCs w:val="28"/>
        </w:rPr>
        <w:t>Risultati attesi</w:t>
      </w:r>
    </w:p>
    <w:p w:rsidR="00366889" w:rsidRPr="00D52C93" w:rsidRDefault="00366889" w:rsidP="00366889">
      <w:pPr>
        <w:spacing w:line="480" w:lineRule="atLeast"/>
        <w:ind w:left="1287"/>
        <w:jc w:val="both"/>
        <w:rPr>
          <w:color w:val="000000"/>
          <w:sz w:val="28"/>
          <w:szCs w:val="28"/>
          <w:u w:val="single"/>
        </w:rPr>
      </w:pPr>
      <w:r w:rsidRPr="00D52C93">
        <w:rPr>
          <w:color w:val="000000"/>
          <w:sz w:val="28"/>
          <w:szCs w:val="28"/>
          <w:u w:val="single"/>
        </w:rPr>
        <w:lastRenderedPageBreak/>
        <w:t xml:space="preserve">Azione A comunicazione: </w:t>
      </w:r>
    </w:p>
    <w:p w:rsidR="00366889" w:rsidRDefault="00366889" w:rsidP="00366889">
      <w:pPr>
        <w:ind w:left="1287"/>
        <w:jc w:val="both"/>
        <w:rPr>
          <w:color w:val="000000"/>
        </w:rPr>
      </w:pPr>
      <w:r w:rsidRPr="007714AE">
        <w:rPr>
          <w:color w:val="000000"/>
        </w:rPr>
        <w:t>Si prevede di migliorare la reputazione e la visibilità dell'UICI regionale e delle sue sedi locali sui giornali e nei media; di ottenere una maggiore copertura delle notizie inviate dall'UICI dalle principali redazioni e di facilitarne la pubblicazione; di far conoscere le posizioni dell'Unione Umbra in risposta alle notizie relative alle sue attività; di aumentare la frequenza dei post sui social media dell'UICI e il numero dei loro seguaci; di diffondere video e audio promozionali sul cinque per mille tramite le emittenti televisive e radio locali per raggiungere un vasto pubblico e incoraggiarlo a destinare il proprio cinque per mille all'Unione.</w:t>
      </w:r>
    </w:p>
    <w:p w:rsidR="00366889" w:rsidRDefault="00366889" w:rsidP="00366889">
      <w:pPr>
        <w:ind w:left="1287"/>
        <w:jc w:val="both"/>
        <w:rPr>
          <w:color w:val="000000"/>
        </w:rPr>
      </w:pPr>
    </w:p>
    <w:p w:rsidR="00366889" w:rsidRPr="00D52C93" w:rsidRDefault="00366889" w:rsidP="00366889">
      <w:pPr>
        <w:ind w:left="1287"/>
        <w:jc w:val="both"/>
        <w:rPr>
          <w:color w:val="000000"/>
          <w:u w:val="single"/>
        </w:rPr>
      </w:pPr>
      <w:r w:rsidRPr="00D52C93">
        <w:rPr>
          <w:color w:val="000000"/>
          <w:u w:val="single"/>
        </w:rPr>
        <w:t xml:space="preserve">Azione B Sportello Legale: </w:t>
      </w:r>
    </w:p>
    <w:p w:rsidR="00366889" w:rsidRDefault="00366889" w:rsidP="00366889">
      <w:pPr>
        <w:ind w:left="1287"/>
        <w:jc w:val="both"/>
        <w:rPr>
          <w:color w:val="000000"/>
        </w:rPr>
      </w:pPr>
      <w:r w:rsidRPr="00D52C93">
        <w:rPr>
          <w:color w:val="000000"/>
        </w:rPr>
        <w:t>Garantire la piena conformità alle normative sulla privacy e al GDPR attraverso l'implementazione di misure adeguate. Crea</w:t>
      </w:r>
      <w:r>
        <w:rPr>
          <w:color w:val="000000"/>
        </w:rPr>
        <w:t>zione</w:t>
      </w:r>
      <w:r w:rsidRPr="00D52C93">
        <w:rPr>
          <w:color w:val="000000"/>
        </w:rPr>
        <w:t xml:space="preserve"> e gesti</w:t>
      </w:r>
      <w:r>
        <w:rPr>
          <w:color w:val="000000"/>
        </w:rPr>
        <w:t>one di</w:t>
      </w:r>
      <w:r w:rsidRPr="00D52C93">
        <w:rPr>
          <w:color w:val="000000"/>
        </w:rPr>
        <w:t xml:space="preserve"> un registro completo dei dati in conformità con le normative vigenti. Mantene</w:t>
      </w:r>
      <w:r>
        <w:rPr>
          <w:color w:val="000000"/>
        </w:rPr>
        <w:t>re</w:t>
      </w:r>
      <w:r w:rsidRPr="00D52C93">
        <w:rPr>
          <w:color w:val="000000"/>
        </w:rPr>
        <w:t xml:space="preserve"> aggiornate le politiche e le procedure a</w:t>
      </w:r>
      <w:r>
        <w:rPr>
          <w:color w:val="000000"/>
        </w:rPr>
        <w:t>ssociative</w:t>
      </w:r>
      <w:r w:rsidRPr="00D52C93">
        <w:rPr>
          <w:color w:val="000000"/>
        </w:rPr>
        <w:t xml:space="preserve"> in base alle evoluzioni normative e alle migliori pratiche del settore.</w:t>
      </w:r>
      <w:r>
        <w:rPr>
          <w:color w:val="000000"/>
        </w:rPr>
        <w:t xml:space="preserve"> </w:t>
      </w:r>
      <w:r w:rsidRPr="00D52C93">
        <w:rPr>
          <w:color w:val="000000"/>
        </w:rPr>
        <w:t xml:space="preserve">Nominare un responsabile della protezione dei dati (DPO) competente e responsabile. Rivedere e adeguare i contratti, i moduli e le politiche esistenti con i fornitori per garantire la conformità normativa e la sicurezza dei dati. Offrire consulenza extragiudiziale su questioni rilevanti per le persone con disabilità visiva, contribuendo così a migliorare la loro esperienza e </w:t>
      </w:r>
      <w:r>
        <w:rPr>
          <w:color w:val="000000"/>
        </w:rPr>
        <w:t>consapevolezza in merito ai propri diritti</w:t>
      </w:r>
      <w:r w:rsidRPr="00D52C93">
        <w:rPr>
          <w:color w:val="000000"/>
        </w:rPr>
        <w:t>.</w:t>
      </w:r>
    </w:p>
    <w:p w:rsidR="00366889" w:rsidRDefault="00366889" w:rsidP="00366889">
      <w:pPr>
        <w:ind w:left="1287"/>
        <w:jc w:val="both"/>
        <w:rPr>
          <w:color w:val="000000"/>
        </w:rPr>
      </w:pPr>
    </w:p>
    <w:p w:rsidR="00366889" w:rsidRDefault="00366889" w:rsidP="00366889">
      <w:pPr>
        <w:ind w:left="1287"/>
        <w:jc w:val="both"/>
        <w:rPr>
          <w:color w:val="000000"/>
          <w:u w:val="single"/>
        </w:rPr>
      </w:pPr>
      <w:r w:rsidRPr="00D52C93">
        <w:rPr>
          <w:color w:val="000000"/>
          <w:u w:val="single"/>
        </w:rPr>
        <w:t xml:space="preserve">Azione C Formazione dirigenti: </w:t>
      </w:r>
    </w:p>
    <w:p w:rsidR="00366889" w:rsidRDefault="00366889" w:rsidP="00366889">
      <w:pPr>
        <w:ind w:left="1287"/>
        <w:jc w:val="both"/>
        <w:rPr>
          <w:color w:val="000000"/>
        </w:rPr>
      </w:pPr>
      <w:r w:rsidRPr="00D52C93">
        <w:rPr>
          <w:color w:val="000000"/>
        </w:rPr>
        <w:t>Miglioramento delle capacità dei dirigenti associativi nell'utilizzo dei sistemi digitali per aumentare l'efficienza lavorativa e gestire in modo più</w:t>
      </w:r>
      <w:r>
        <w:rPr>
          <w:color w:val="000000"/>
        </w:rPr>
        <w:t xml:space="preserve"> coordinato e rapido</w:t>
      </w:r>
      <w:r w:rsidRPr="00D52C93">
        <w:rPr>
          <w:color w:val="000000"/>
        </w:rPr>
        <w:t xml:space="preserve"> le attività condivise. </w:t>
      </w:r>
      <w:r>
        <w:rPr>
          <w:color w:val="000000"/>
        </w:rPr>
        <w:t xml:space="preserve">Apprendimento della gestione di workspace, app di videoconferenza più complesse come Teams e piattaforme di archiviazione come dropbox. </w:t>
      </w:r>
    </w:p>
    <w:p w:rsidR="00366889" w:rsidRPr="00D52C93" w:rsidRDefault="00366889" w:rsidP="00366889">
      <w:pPr>
        <w:ind w:left="1287"/>
        <w:jc w:val="both"/>
        <w:rPr>
          <w:color w:val="000000"/>
        </w:rPr>
      </w:pPr>
      <w:r w:rsidRPr="00D52C93">
        <w:rPr>
          <w:color w:val="000000"/>
        </w:rPr>
        <w:t>Aggiornamento sulle normative relative agli</w:t>
      </w:r>
      <w:r>
        <w:rPr>
          <w:color w:val="000000"/>
        </w:rPr>
        <w:t xml:space="preserve"> Enti del Terzo Settore</w:t>
      </w:r>
      <w:r w:rsidRPr="00D52C93">
        <w:rPr>
          <w:color w:val="000000"/>
        </w:rPr>
        <w:t xml:space="preserve">, garantendo la conformità e la conoscenza aggiornata </w:t>
      </w:r>
      <w:r>
        <w:rPr>
          <w:color w:val="000000"/>
        </w:rPr>
        <w:t>dei requisiti a cui assolvere</w:t>
      </w:r>
      <w:r w:rsidRPr="00D52C93">
        <w:rPr>
          <w:color w:val="000000"/>
        </w:rPr>
        <w:t>.</w:t>
      </w:r>
    </w:p>
    <w:p w:rsidR="00366889" w:rsidRDefault="00366889" w:rsidP="00366889">
      <w:pPr>
        <w:rPr>
          <w:color w:val="000000"/>
        </w:rPr>
      </w:pPr>
    </w:p>
    <w:p w:rsidR="00366889" w:rsidRDefault="00366889" w:rsidP="00366889">
      <w:pPr>
        <w:rPr>
          <w:color w:val="000000"/>
        </w:rPr>
      </w:pPr>
      <w:r>
        <w:rPr>
          <w:color w:val="000000"/>
        </w:rPr>
        <w:t xml:space="preserve">VALORIZZAZIONE DEL PERSONALE </w:t>
      </w:r>
    </w:p>
    <w:p w:rsidR="00366889" w:rsidRDefault="00366889" w:rsidP="00366889">
      <w:pPr>
        <w:rPr>
          <w:color w:val="000000"/>
        </w:rPr>
      </w:pPr>
    </w:p>
    <w:p w:rsidR="00366889" w:rsidRPr="000154C5" w:rsidRDefault="00366889" w:rsidP="00366889">
      <w:pPr>
        <w:jc w:val="both"/>
        <w:rPr>
          <w:color w:val="000000"/>
        </w:rPr>
      </w:pPr>
      <w:r w:rsidRPr="000154C5">
        <w:rPr>
          <w:color w:val="000000"/>
        </w:rPr>
        <w:t>In merito alla valorizzazione delle risorse umane afferenti al Consiglio Regionale la sede umbra al</w:t>
      </w:r>
    </w:p>
    <w:p w:rsidR="00366889" w:rsidRPr="000154C5" w:rsidRDefault="00366889" w:rsidP="00366889">
      <w:pPr>
        <w:jc w:val="both"/>
        <w:rPr>
          <w:color w:val="000000"/>
        </w:rPr>
      </w:pPr>
      <w:r w:rsidRPr="000154C5">
        <w:rPr>
          <w:color w:val="000000"/>
        </w:rPr>
        <w:t>momento si dota di una segretaria regionale a 25 ore settimanali con un contributo della Presidenza Nazionale di 15.000€. Si richiede di poter ottenere il contributo di 16.000€ e di poter</w:t>
      </w:r>
    </w:p>
    <w:p w:rsidR="00366889" w:rsidRDefault="00366889" w:rsidP="005D2C75">
      <w:pPr>
        <w:jc w:val="both"/>
        <w:rPr>
          <w:color w:val="000000"/>
        </w:rPr>
      </w:pPr>
      <w:r w:rsidRPr="000154C5">
        <w:rPr>
          <w:color w:val="000000"/>
        </w:rPr>
        <w:lastRenderedPageBreak/>
        <w:t>accedere alla quota variabile di 8.000€. Il Costo della dipendente per l’anno 2023 è stato di circa 2</w:t>
      </w:r>
      <w:r w:rsidR="005D2C75">
        <w:rPr>
          <w:color w:val="000000"/>
        </w:rPr>
        <w:t>7</w:t>
      </w:r>
      <w:r w:rsidRPr="000154C5">
        <w:rPr>
          <w:color w:val="000000"/>
        </w:rPr>
        <w:t>.</w:t>
      </w:r>
      <w:r w:rsidR="005D2C75">
        <w:rPr>
          <w:color w:val="000000"/>
        </w:rPr>
        <w:t>0</w:t>
      </w:r>
      <w:r w:rsidRPr="000154C5">
        <w:rPr>
          <w:color w:val="000000"/>
        </w:rPr>
        <w:t>00 €. Sono attivi servizi centralizzati a supporto delle sedi di gestione della contabilità.</w:t>
      </w:r>
    </w:p>
    <w:p w:rsidR="005D2C75" w:rsidRDefault="005D2C75" w:rsidP="005D2C75">
      <w:pPr>
        <w:jc w:val="both"/>
        <w:rPr>
          <w:color w:val="000000"/>
        </w:rPr>
      </w:pPr>
    </w:p>
    <w:p w:rsidR="00366889" w:rsidRDefault="00366889" w:rsidP="00366889">
      <w:pPr>
        <w:spacing w:line="254" w:lineRule="atLeast"/>
        <w:jc w:val="both"/>
        <w:rPr>
          <w:b/>
          <w:bCs/>
          <w:color w:val="000000"/>
        </w:rPr>
      </w:pPr>
      <w:r w:rsidRPr="000154C5">
        <w:rPr>
          <w:b/>
          <w:bCs/>
          <w:color w:val="000000"/>
        </w:rPr>
        <w:t>- COGNOME, NOME, RECAPITO</w:t>
      </w:r>
    </w:p>
    <w:p w:rsidR="00366889" w:rsidRPr="000154C5" w:rsidRDefault="00366889" w:rsidP="00366889">
      <w:pPr>
        <w:spacing w:line="254" w:lineRule="atLeast"/>
        <w:jc w:val="both"/>
        <w:rPr>
          <w:color w:val="FFFFFF"/>
        </w:rPr>
      </w:pPr>
      <w:r w:rsidRPr="000154C5">
        <w:rPr>
          <w:color w:val="000000"/>
        </w:rPr>
        <w:t>Marta Montanari 075057854</w:t>
      </w:r>
    </w:p>
    <w:p w:rsidR="00366889" w:rsidRDefault="00366889" w:rsidP="00366889">
      <w:pPr>
        <w:spacing w:line="254" w:lineRule="atLeast"/>
        <w:jc w:val="both"/>
        <w:rPr>
          <w:b/>
          <w:bCs/>
          <w:color w:val="000000"/>
        </w:rPr>
      </w:pPr>
      <w:r w:rsidRPr="000154C5">
        <w:rPr>
          <w:b/>
          <w:bCs/>
          <w:color w:val="000000"/>
        </w:rPr>
        <w:t>- TITOLI SCOLASTICI, CULTURALI E PROFESSIONALI</w:t>
      </w:r>
    </w:p>
    <w:p w:rsidR="00366889" w:rsidRPr="000154C5" w:rsidRDefault="00366889" w:rsidP="00366889">
      <w:pPr>
        <w:spacing w:line="254" w:lineRule="atLeast"/>
        <w:jc w:val="both"/>
        <w:rPr>
          <w:color w:val="FFFFFF"/>
        </w:rPr>
      </w:pPr>
      <w:r w:rsidRPr="00A4670C">
        <w:rPr>
          <w:color w:val="000000"/>
        </w:rPr>
        <w:t>Laurea vecchio ordinamento in Scienze Politiche</w:t>
      </w:r>
    </w:p>
    <w:p w:rsidR="00366889" w:rsidRDefault="00366889" w:rsidP="00366889">
      <w:pPr>
        <w:spacing w:line="254" w:lineRule="atLeast"/>
        <w:jc w:val="both"/>
        <w:rPr>
          <w:b/>
          <w:bCs/>
          <w:color w:val="000000"/>
        </w:rPr>
      </w:pPr>
      <w:r w:rsidRPr="000154C5">
        <w:rPr>
          <w:b/>
          <w:bCs/>
          <w:color w:val="000000"/>
        </w:rPr>
        <w:t>- TIPO DI RAPPORTO PROFESSIONALE</w:t>
      </w:r>
    </w:p>
    <w:p w:rsidR="00366889" w:rsidRPr="000154C5" w:rsidRDefault="00366889" w:rsidP="00366889">
      <w:pPr>
        <w:spacing w:line="254" w:lineRule="atLeast"/>
        <w:jc w:val="both"/>
        <w:rPr>
          <w:color w:val="FFFFFF"/>
        </w:rPr>
      </w:pPr>
      <w:r w:rsidRPr="00A4670C">
        <w:rPr>
          <w:color w:val="000000"/>
        </w:rPr>
        <w:t>Contratto a tempo indeterminato di secondo livello per n.25 ore settimanali attivo dal 06/10/2008</w:t>
      </w:r>
    </w:p>
    <w:p w:rsidR="00366889" w:rsidRDefault="00366889" w:rsidP="00366889">
      <w:pPr>
        <w:spacing w:line="254" w:lineRule="atLeast"/>
        <w:jc w:val="both"/>
        <w:rPr>
          <w:b/>
          <w:bCs/>
          <w:color w:val="000000"/>
        </w:rPr>
      </w:pPr>
      <w:r w:rsidRPr="000154C5">
        <w:rPr>
          <w:b/>
          <w:bCs/>
          <w:color w:val="000000"/>
        </w:rPr>
        <w:t>- NUMERO DI ORE SETTIMANALI</w:t>
      </w:r>
      <w:r>
        <w:rPr>
          <w:b/>
          <w:bCs/>
          <w:color w:val="000000"/>
        </w:rPr>
        <w:t xml:space="preserve"> </w:t>
      </w:r>
    </w:p>
    <w:p w:rsidR="00366889" w:rsidRPr="000154C5" w:rsidRDefault="00366889" w:rsidP="00366889">
      <w:pPr>
        <w:spacing w:line="254" w:lineRule="atLeast"/>
        <w:jc w:val="both"/>
        <w:rPr>
          <w:color w:val="FFFFFF"/>
        </w:rPr>
      </w:pPr>
      <w:r w:rsidRPr="00A4670C">
        <w:rPr>
          <w:color w:val="000000"/>
        </w:rPr>
        <w:t>25 ore settimanali</w:t>
      </w:r>
    </w:p>
    <w:p w:rsidR="00366889" w:rsidRPr="000154C5" w:rsidRDefault="00366889" w:rsidP="00366889">
      <w:pPr>
        <w:spacing w:line="254" w:lineRule="atLeast"/>
        <w:jc w:val="both"/>
        <w:rPr>
          <w:color w:val="FFFFFF"/>
        </w:rPr>
      </w:pPr>
      <w:r w:rsidRPr="000154C5">
        <w:rPr>
          <w:b/>
          <w:bCs/>
          <w:color w:val="000000"/>
        </w:rPr>
        <w:t>- PRINCIPALI ATTIVITÀ E COMPITI</w:t>
      </w:r>
    </w:p>
    <w:p w:rsidR="00366889" w:rsidRPr="00A4670C" w:rsidRDefault="00366889" w:rsidP="00366889">
      <w:pPr>
        <w:autoSpaceDE w:val="0"/>
        <w:autoSpaceDN w:val="0"/>
        <w:adjustRightInd w:val="0"/>
      </w:pPr>
      <w:r w:rsidRPr="000154C5">
        <w:rPr>
          <w:b/>
          <w:bCs/>
          <w:color w:val="000000"/>
          <w:sz w:val="12"/>
          <w:szCs w:val="12"/>
        </w:rPr>
        <w:t> </w:t>
      </w:r>
      <w:r w:rsidRPr="00A4670C">
        <w:t>La dipendente si occupa di tutti gli ambiti amministrativi contabili</w:t>
      </w:r>
      <w:r>
        <w:t xml:space="preserve"> </w:t>
      </w:r>
      <w:r w:rsidRPr="00A4670C">
        <w:t>afferenti al Consiglio Regionale UICI Umbria e all’Irifor Umbria</w:t>
      </w:r>
      <w:r>
        <w:t xml:space="preserve">, IAPB Umbria </w:t>
      </w:r>
      <w:r w:rsidRPr="00A4670C">
        <w:t>(che svolge progettualità e attività</w:t>
      </w:r>
      <w:r>
        <w:t xml:space="preserve"> </w:t>
      </w:r>
      <w:r w:rsidRPr="00A4670C">
        <w:t>per tutta la regione). È in atto la centralizzazione di alcuni servizi: segue contabilità amministrazione,</w:t>
      </w:r>
      <w:r>
        <w:t xml:space="preserve"> </w:t>
      </w:r>
      <w:r w:rsidRPr="00A4670C">
        <w:t>verbalizzazione e</w:t>
      </w:r>
      <w:r>
        <w:t xml:space="preserve"> </w:t>
      </w:r>
      <w:r w:rsidRPr="00A4670C">
        <w:t>protocollazione per la Sede di Perugia e supporta la Sede di Terni per la gestione del</w:t>
      </w:r>
    </w:p>
    <w:p w:rsidR="00366889" w:rsidRPr="00366889" w:rsidRDefault="00366889" w:rsidP="00366889">
      <w:pPr>
        <w:spacing w:line="254" w:lineRule="atLeast"/>
        <w:jc w:val="both"/>
        <w:rPr>
          <w:rFonts w:eastAsia="Calibri"/>
          <w:lang w:eastAsia="en-US"/>
        </w:rPr>
      </w:pPr>
      <w:r w:rsidRPr="00A4670C">
        <w:t>Servizio Civile.</w:t>
      </w:r>
      <w:r>
        <w:t xml:space="preserve"> A seguito dell’assunzione della nuova dipendente avvenuto a dicembre 2023 si è reso necessario il supporto aggiuntivo di affiancamento per formazione sulla gestione amministrativa e contabile.</w:t>
      </w:r>
    </w:p>
    <w:p w:rsidR="00366889" w:rsidRPr="000154C5" w:rsidRDefault="00366889" w:rsidP="00366889">
      <w:pPr>
        <w:spacing w:line="254" w:lineRule="atLeast"/>
        <w:jc w:val="both"/>
        <w:rPr>
          <w:color w:val="FFFFFF"/>
        </w:rPr>
      </w:pPr>
      <w:r w:rsidRPr="000154C5">
        <w:rPr>
          <w:b/>
          <w:bCs/>
          <w:color w:val="000000"/>
        </w:rPr>
        <w:t>- ONERE FINANZIARIO LORDO ANNUALE</w:t>
      </w:r>
    </w:p>
    <w:p w:rsidR="00366889" w:rsidRDefault="005D2C75" w:rsidP="00366889">
      <w:pPr>
        <w:spacing w:line="254" w:lineRule="atLeast"/>
        <w:jc w:val="both"/>
        <w:rPr>
          <w:color w:val="000000"/>
          <w:szCs w:val="24"/>
        </w:rPr>
      </w:pPr>
      <w:r w:rsidRPr="005D2C75">
        <w:rPr>
          <w:color w:val="000000"/>
          <w:szCs w:val="24"/>
        </w:rPr>
        <w:t>276OO</w:t>
      </w:r>
      <w:r>
        <w:rPr>
          <w:color w:val="000000"/>
          <w:szCs w:val="24"/>
        </w:rPr>
        <w:t xml:space="preserve"> €</w:t>
      </w:r>
    </w:p>
    <w:p w:rsidR="005D2C75" w:rsidRPr="000154C5" w:rsidRDefault="005D2C75" w:rsidP="00366889">
      <w:pPr>
        <w:spacing w:line="254" w:lineRule="atLeast"/>
        <w:jc w:val="both"/>
        <w:rPr>
          <w:color w:val="FFFFFF"/>
          <w:szCs w:val="24"/>
        </w:rPr>
      </w:pPr>
    </w:p>
    <w:p w:rsidR="00366889" w:rsidRPr="000154C5" w:rsidRDefault="00366889" w:rsidP="00366889">
      <w:pPr>
        <w:spacing w:line="254" w:lineRule="atLeast"/>
        <w:jc w:val="both"/>
        <w:rPr>
          <w:color w:val="FFFFFF"/>
        </w:rPr>
      </w:pPr>
      <w:r w:rsidRPr="000154C5">
        <w:rPr>
          <w:b/>
          <w:bCs/>
          <w:color w:val="000000"/>
        </w:rPr>
        <w:t>- RISULTATI ATTESI</w:t>
      </w:r>
    </w:p>
    <w:p w:rsidR="00366889" w:rsidRDefault="00366889" w:rsidP="00366889">
      <w:pPr>
        <w:spacing w:line="254" w:lineRule="atLeast"/>
        <w:jc w:val="both"/>
        <w:rPr>
          <w:color w:val="000000"/>
        </w:rPr>
      </w:pPr>
      <w:r w:rsidRPr="000154C5">
        <w:rPr>
          <w:color w:val="000000"/>
          <w:szCs w:val="24"/>
        </w:rPr>
        <w:t> </w:t>
      </w:r>
      <w:r w:rsidRPr="00A4670C">
        <w:rPr>
          <w:color w:val="000000"/>
          <w:szCs w:val="24"/>
        </w:rPr>
        <w:t xml:space="preserve">Con </w:t>
      </w:r>
      <w:r>
        <w:rPr>
          <w:color w:val="000000"/>
        </w:rPr>
        <w:t>un accrescimento</w:t>
      </w:r>
      <w:r w:rsidRPr="00A4670C">
        <w:rPr>
          <w:color w:val="000000"/>
          <w:szCs w:val="24"/>
        </w:rPr>
        <w:t xml:space="preserve"> del contributo della Presidenza Nazionale rispetto agli anni precedenti, si prevede di continuare l’azione di supporto alle due sedi territoriali</w:t>
      </w:r>
      <w:r>
        <w:rPr>
          <w:color w:val="000000"/>
        </w:rPr>
        <w:t xml:space="preserve"> con una maggiore distensione e margine d’azione così da poter finalmente prevedere la realizzazione di progettualità a supporto di tutta la regione. Fino ad ora è stato estremamente difficile implementare azioni con respiro regionale, poiché l’impegno principale era riservato a cercare di chiudere il bilancio in attivo e riuscire a sostenere i costi con il rispetto dei tempi</w:t>
      </w:r>
      <w:r w:rsidRPr="00A4670C">
        <w:rPr>
          <w:color w:val="000000"/>
          <w:szCs w:val="24"/>
        </w:rPr>
        <w:t>. La centralizzazione dei servizi, già consolidata, permetterà di ridurre la burocrazia nelle sedi e concentrarsi maggiormente sui soci. Grazie al progetto di valorizzazione del personale, il Consiglio regionale potrà gestire funzioni che favoriranno l’aumento dei soci nelle due sedi e la pianificazione di nuovi servizi dedicati a loro. Con il contributo aggiornato, ci si aspetta di evitare il ricorso al principio di sussidiarietà, evitando così di chiedere sostegno finanziario alle due Sezioni. Infine, una maggiore stabilità economica del Consiglio Regionale consentirà una pianificazione più ampia delle attività politico-istituzionali</w:t>
      </w:r>
      <w:r>
        <w:rPr>
          <w:color w:val="000000"/>
        </w:rPr>
        <w:t xml:space="preserve"> nel medio lungo periodo.</w:t>
      </w:r>
    </w:p>
    <w:p w:rsidR="00366889" w:rsidRPr="000154C5" w:rsidRDefault="00366889" w:rsidP="00366889">
      <w:pPr>
        <w:spacing w:line="254" w:lineRule="atLeast"/>
        <w:jc w:val="both"/>
        <w:rPr>
          <w:color w:val="000000"/>
          <w:szCs w:val="24"/>
        </w:rPr>
      </w:pPr>
    </w:p>
    <w:p w:rsidR="00366889" w:rsidRPr="000154C5" w:rsidRDefault="00366889" w:rsidP="00366889">
      <w:pPr>
        <w:spacing w:line="254" w:lineRule="atLeast"/>
        <w:jc w:val="both"/>
        <w:rPr>
          <w:color w:val="FFFFFF"/>
        </w:rPr>
      </w:pPr>
      <w:r w:rsidRPr="000154C5">
        <w:rPr>
          <w:b/>
          <w:bCs/>
          <w:color w:val="000000"/>
        </w:rPr>
        <w:t>- VANTAGGI PREVISTI PER LA SEDE REGIONALE</w:t>
      </w:r>
    </w:p>
    <w:p w:rsidR="00366889" w:rsidRDefault="00366889" w:rsidP="00366889">
      <w:r w:rsidRPr="007F09F7">
        <w:t>L'Umbria, pur essendo una regione di piccole dimensioni, presenta una morfologia complessa con lunghe distanze tra i paesi, spesso non serviti da mezzi pubblici. Un incremento del contributo per la valorizzazione del personale consentirà al Consiglio Regionale di godere di una maggiore stabilità economica, considerando la limitata attività di fundraising in un territorio così ristretto e la mancanza di raccolta del 5 per mille</w:t>
      </w:r>
      <w:r>
        <w:t>, scelte messe in essere per consentire alle due Sezioni di potervisi dedicare senza concorrere con la struttura regionale</w:t>
      </w:r>
      <w:r w:rsidRPr="007F09F7">
        <w:t>.</w:t>
      </w:r>
      <w:r>
        <w:t xml:space="preserve"> </w:t>
      </w:r>
      <w:r w:rsidRPr="007F09F7">
        <w:t>Questa stabilità economica permetterà al</w:t>
      </w:r>
      <w:r>
        <w:t xml:space="preserve"> Consiglio</w:t>
      </w:r>
      <w:r w:rsidRPr="007F09F7">
        <w:t xml:space="preserve"> </w:t>
      </w:r>
      <w:r>
        <w:t>R</w:t>
      </w:r>
      <w:r w:rsidRPr="007F09F7">
        <w:t>egionale di concentrarsi maggiormente sulle politiche istituzionali regionali e sulla creazione di nuove normative a favore della categoria, senza la costante preoccupazione di trovare finanziamenti per coprire i costi amministrativi. La collaborazione con la Giunta Regionale e l'implementazione di politiche per le persone con disabilità richiedono tempo e attenzione, ma sono fondamentali per portare benefici diretti alla categoria e accrescere la credibilità istituzionale dell'Ente.</w:t>
      </w:r>
      <w:r>
        <w:t xml:space="preserve"> </w:t>
      </w:r>
      <w:r w:rsidRPr="007F09F7">
        <w:t>Inoltre, ciò consentirà di sviluppare nuove iniziative in collaborazione con le associazioni locali. La continuazione della centralizzazione dei servizi permetterà alle due sedi di mantenere il focus sul supporto ai soci, con l'obiettivo di ampliarne il numero e raggiungere sempre più</w:t>
      </w:r>
      <w:r>
        <w:t xml:space="preserve"> bambini, giovani e</w:t>
      </w:r>
      <w:r w:rsidRPr="007F09F7">
        <w:t xml:space="preserve"> anziani residenti nei paesi distanti dai centri principali.</w:t>
      </w:r>
    </w:p>
    <w:p w:rsidR="00366889" w:rsidRDefault="00366889" w:rsidP="00366889"/>
    <w:p w:rsidR="00366889" w:rsidRPr="000154C5" w:rsidRDefault="00366889" w:rsidP="00366889"/>
    <w:p w:rsidR="00366889" w:rsidRPr="000154C5" w:rsidRDefault="00366889" w:rsidP="00366889">
      <w:pPr>
        <w:autoSpaceDE w:val="0"/>
        <w:autoSpaceDN w:val="0"/>
        <w:adjustRightInd w:val="0"/>
      </w:pPr>
      <w:r w:rsidRPr="000154C5">
        <w:t>Con l’auspicio che le proposte presentate possano trovare accoglimento, si tiene a sottolineare quanto</w:t>
      </w:r>
    </w:p>
    <w:p w:rsidR="00366889" w:rsidRPr="000154C5" w:rsidRDefault="00366889" w:rsidP="00366889">
      <w:pPr>
        <w:autoSpaceDE w:val="0"/>
        <w:autoSpaceDN w:val="0"/>
        <w:adjustRightInd w:val="0"/>
      </w:pPr>
      <w:r w:rsidRPr="000154C5">
        <w:t>queste potrebbero incidere positivamente per la crescita delle tre sedi umbre e per sostenere i soci e la</w:t>
      </w:r>
      <w:r>
        <w:t xml:space="preserve"> </w:t>
      </w:r>
      <w:r w:rsidRPr="000154C5">
        <w:t>società civile con nuovi servizi.</w:t>
      </w:r>
    </w:p>
    <w:p w:rsidR="00366889" w:rsidRDefault="00366889" w:rsidP="00366889">
      <w:pPr>
        <w:autoSpaceDE w:val="0"/>
        <w:autoSpaceDN w:val="0"/>
        <w:adjustRightInd w:val="0"/>
      </w:pPr>
      <w:r w:rsidRPr="000154C5">
        <w:t>Cordiali saluti.</w:t>
      </w:r>
    </w:p>
    <w:p w:rsidR="00366889" w:rsidRDefault="00366889" w:rsidP="00366889">
      <w:pPr>
        <w:autoSpaceDE w:val="0"/>
        <w:autoSpaceDN w:val="0"/>
        <w:adjustRightInd w:val="0"/>
      </w:pPr>
    </w:p>
    <w:p w:rsidR="00366889" w:rsidRPr="000154C5" w:rsidRDefault="00366889" w:rsidP="00366889">
      <w:pPr>
        <w:autoSpaceDE w:val="0"/>
        <w:autoSpaceDN w:val="0"/>
        <w:adjustRightInd w:val="0"/>
      </w:pPr>
    </w:p>
    <w:p w:rsidR="00366889" w:rsidRPr="000154C5" w:rsidRDefault="00366889" w:rsidP="00366889">
      <w:pPr>
        <w:autoSpaceDE w:val="0"/>
        <w:autoSpaceDN w:val="0"/>
        <w:adjustRightInd w:val="0"/>
      </w:pPr>
      <w:r w:rsidRPr="000154C5">
        <w:t>IL Presidente</w:t>
      </w:r>
    </w:p>
    <w:p w:rsidR="00366889" w:rsidRPr="000154C5" w:rsidRDefault="00366889" w:rsidP="00366889">
      <w:pPr>
        <w:autoSpaceDE w:val="0"/>
        <w:autoSpaceDN w:val="0"/>
        <w:adjustRightInd w:val="0"/>
      </w:pPr>
      <w:r w:rsidRPr="000154C5">
        <w:t>Consiglio Regionale Umbro UICI</w:t>
      </w:r>
    </w:p>
    <w:p w:rsidR="00366889" w:rsidRPr="00366889" w:rsidRDefault="00366889" w:rsidP="00366889">
      <w:pPr>
        <w:rPr>
          <w:color w:val="FFFFFF"/>
        </w:rPr>
      </w:pPr>
      <w:r w:rsidRPr="000154C5">
        <w:t>Rag. Massimo Isidori</w:t>
      </w:r>
    </w:p>
    <w:p w:rsidR="002A615F" w:rsidRDefault="00102F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           Cordiali saluti.</w:t>
      </w:r>
      <w:r>
        <w:tab/>
      </w:r>
    </w:p>
    <w:p w:rsidR="002A615F" w:rsidRDefault="00102F59" w:rsidP="0036688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jc w:val="both"/>
      </w:pPr>
      <w:r>
        <w:tab/>
      </w:r>
      <w:r>
        <w:tab/>
      </w:r>
      <w:r>
        <w:tab/>
      </w:r>
      <w:r>
        <w:tab/>
      </w:r>
      <w:r>
        <w:tab/>
        <w:t xml:space="preserve">                                                                   IL Presidente</w:t>
      </w:r>
    </w:p>
    <w:p w:rsidR="002A615F" w:rsidRDefault="00102F59" w:rsidP="0036688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jc w:val="both"/>
      </w:pPr>
      <w:r>
        <w:t xml:space="preserve">                                                                                                          Coiglio Regionale Umbro UICI</w:t>
      </w:r>
    </w:p>
    <w:p w:rsidR="002A615F" w:rsidRDefault="00553644" w:rsidP="0036688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jc w:val="both"/>
      </w:pPr>
      <w:r>
        <w:rPr>
          <w:noProof/>
        </w:rPr>
        <w:drawing>
          <wp:anchor distT="0" distB="0" distL="114300" distR="114300" simplePos="0" relativeHeight="251657728" behindDoc="1" locked="0" layoutInCell="1" allowOverlap="1">
            <wp:simplePos x="0" y="0"/>
            <wp:positionH relativeFrom="column">
              <wp:posOffset>3503295</wp:posOffset>
            </wp:positionH>
            <wp:positionV relativeFrom="paragraph">
              <wp:posOffset>236220</wp:posOffset>
            </wp:positionV>
            <wp:extent cx="2882900" cy="791210"/>
            <wp:effectExtent l="0" t="0" r="0" b="0"/>
            <wp:wrapNone/>
            <wp:docPr id="4" name="_tx_id_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4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290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F59">
        <w:t xml:space="preserve">                                                                                                                     Rag.    Massimo Isidori</w:t>
      </w:r>
    </w:p>
    <w:p w:rsidR="002A615F" w:rsidRDefault="002A615F" w:rsidP="000E186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pPr>
    </w:p>
    <w:sectPr w:rsidR="002A615F">
      <w:headerReference w:type="default" r:id="rId8"/>
      <w:footerReference w:type="default" r:id="rId9"/>
      <w:pgSz w:w="11906" w:h="16838"/>
      <w:pgMar w:top="1418" w:right="851" w:bottom="1843"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EC" w:rsidRDefault="009D15EC">
      <w:r>
        <w:separator/>
      </w:r>
    </w:p>
  </w:endnote>
  <w:endnote w:type="continuationSeparator" w:id="0">
    <w:p w:rsidR="009D15EC" w:rsidRDefault="009D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F" w:rsidRDefault="00553644">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color w:val="333333"/>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0</wp:posOffset>
              </wp:positionV>
              <wp:extent cx="6649720" cy="706755"/>
              <wp:effectExtent l="6985" t="8890" r="1270" b="8255"/>
              <wp:wrapNone/>
              <wp:docPr id="1" name="_tx_id_3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70675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A615F" w:rsidRDefault="00102F59">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color w:val="333333"/>
                              <w:sz w:val="13"/>
                            </w:rPr>
                          </w:pPr>
                          <w:r>
                            <w:rPr>
                              <w:b/>
                              <w:color w:val="333333"/>
                              <w:sz w:val="13"/>
                            </w:rPr>
                            <w:t>Indirizzo Consiglio Regionale, adeguare codice iban e relative coordinate bancarie</w:t>
                          </w:r>
                        </w:p>
                        <w:p w:rsidR="002A615F" w:rsidRDefault="002A615F">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60" w:lineRule="exact"/>
                            <w:jc w:val="both"/>
                            <w:rPr>
                              <w:b/>
                              <w:color w:val="333333"/>
                              <w:sz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3_" o:spid="_x0000_s1026" type="#_x0000_t202" style="position:absolute;left:0;text-align:left;margin-left:-6pt;margin-top:0;width:523.6pt;height:5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" stroked="f" strokeweight="0">
              <v:fill opacity="0"/>
              <v:textbox>
                <w:txbxContent>
                  <w:p w:rsidR="002A615F" w:rsidRDefault="00102F59">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color w:val="333333"/>
                        <w:sz w:val="13"/>
                      </w:rPr>
                    </w:pPr>
                    <w:r>
                      <w:rPr>
                        <w:b/>
                        <w:color w:val="333333"/>
                        <w:sz w:val="13"/>
                      </w:rPr>
                      <w:t>Indirizzo Consiglio Regionale, adeguare codice iban e relative coordinate bancarie</w:t>
                    </w:r>
                  </w:p>
                  <w:p w:rsidR="002A615F" w:rsidRDefault="002A615F">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60" w:lineRule="exact"/>
                      <w:jc w:val="both"/>
                      <w:rPr>
                        <w:b/>
                        <w:color w:val="333333"/>
                        <w:sz w:val="13"/>
                      </w:rPr>
                    </w:pPr>
                  </w:p>
                </w:txbxContent>
              </v:textbox>
            </v:shape>
          </w:pict>
        </mc:Fallback>
      </mc:AlternateContent>
    </w:r>
  </w:p>
  <w:p w:rsidR="002A615F" w:rsidRDefault="002A615F">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rPr>
        <w:b/>
        <w:color w:val="333333"/>
        <w:sz w:val="18"/>
      </w:rPr>
    </w:pPr>
  </w:p>
  <w:p w:rsidR="002A615F" w:rsidRDefault="002A615F">
    <w:pPr>
      <w:pStyle w:val="Pidipagina"/>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EC" w:rsidRDefault="009D15EC">
      <w:r>
        <w:separator/>
      </w:r>
    </w:p>
  </w:footnote>
  <w:footnote w:type="continuationSeparator" w:id="0">
    <w:p w:rsidR="009D15EC" w:rsidRDefault="009D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F" w:rsidRDefault="00553644">
    <w:pPr>
      <w:pStyle w:val="Intestazione"/>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460" w:lineRule="exact"/>
      <w:jc w:val="center"/>
      <w:rPr>
        <w:b/>
        <w:color w:val="333333"/>
        <w:sz w:val="32"/>
      </w:rPr>
    </w:pPr>
    <w:r>
      <w:rPr>
        <w:noProof/>
      </w:rPr>
      <w:drawing>
        <wp:anchor distT="0" distB="0" distL="114300" distR="114300" simplePos="0" relativeHeight="251657728" behindDoc="0" locked="0" layoutInCell="1" allowOverlap="1">
          <wp:simplePos x="0" y="0"/>
          <wp:positionH relativeFrom="column">
            <wp:posOffset>5419725</wp:posOffset>
          </wp:positionH>
          <wp:positionV relativeFrom="paragraph">
            <wp:posOffset>27305</wp:posOffset>
          </wp:positionV>
          <wp:extent cx="1166495" cy="803275"/>
          <wp:effectExtent l="0" t="0" r="0" b="0"/>
          <wp:wrapNone/>
          <wp:docPr id="3"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-292100</wp:posOffset>
          </wp:positionH>
          <wp:positionV relativeFrom="paragraph">
            <wp:posOffset>0</wp:posOffset>
          </wp:positionV>
          <wp:extent cx="1654175" cy="1169670"/>
          <wp:effectExtent l="0" t="0" r="0" b="0"/>
          <wp:wrapNone/>
          <wp:docPr id="2" name="_tx_id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17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F59">
      <w:rPr>
        <w:b/>
        <w:color w:val="333333"/>
        <w:sz w:val="32"/>
      </w:rPr>
      <w:t>Unione Italiana dei Ciechi e degli Ipovedenti</w:t>
    </w:r>
  </w:p>
  <w:p w:rsidR="002A615F" w:rsidRDefault="00102F59">
    <w:pPr>
      <w:pStyle w:val="Intestazione"/>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i/>
        <w:color w:val="333333"/>
        <w:sz w:val="28"/>
      </w:rPr>
    </w:pPr>
    <w:r>
      <w:rPr>
        <w:b/>
        <w:color w:val="333333"/>
        <w:sz w:val="32"/>
      </w:rPr>
      <w:t xml:space="preserve"> </w:t>
    </w:r>
    <w:r w:rsidR="000E1863">
      <w:rPr>
        <w:b/>
        <w:i/>
        <w:color w:val="333333"/>
        <w:sz w:val="28"/>
      </w:rPr>
      <w:t>Ets</w:t>
    </w:r>
    <w:r>
      <w:rPr>
        <w:b/>
        <w:i/>
        <w:color w:val="333333"/>
        <w:sz w:val="28"/>
      </w:rPr>
      <w:t>-APS</w:t>
    </w:r>
  </w:p>
  <w:p w:rsidR="002A615F" w:rsidRDefault="00102F59" w:rsidP="000E1863">
    <w:pPr>
      <w:pStyle w:val="Intestazione"/>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400" w:lineRule="exact"/>
      <w:jc w:val="center"/>
      <w:rPr>
        <w:color w:val="333333"/>
        <w:sz w:val="28"/>
      </w:rPr>
    </w:pPr>
    <w:r>
      <w:rPr>
        <w:color w:val="333333"/>
        <w:sz w:val="28"/>
      </w:rPr>
      <w:t>Consiglio Regionale "UMBRO"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FE5"/>
    <w:multiLevelType w:val="multilevel"/>
    <w:tmpl w:val="01A0963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E1A"/>
    <w:multiLevelType w:val="multilevel"/>
    <w:tmpl w:val="B20871CC"/>
    <w:lvl w:ilvl="0">
      <w:start w:val="3"/>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54381FEA"/>
    <w:multiLevelType w:val="hybridMultilevel"/>
    <w:tmpl w:val="AB22CF60"/>
    <w:lvl w:ilvl="0" w:tplc="4AE22108">
      <w:start w:val="1"/>
      <w:numFmt w:val="upp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 w15:restartNumberingAfterBreak="0">
    <w:nsid w:val="5E97164D"/>
    <w:multiLevelType w:val="singleLevel"/>
    <w:tmpl w:val="556EC25C"/>
    <w:lvl w:ilvl="0">
      <w:start w:val="1"/>
      <w:numFmt w:val="decimal"/>
      <w:lvlText w:val="%1)"/>
      <w:lvlJc w:val="left"/>
      <w:pPr>
        <w:tabs>
          <w:tab w:val="num" w:pos="720"/>
        </w:tabs>
        <w:ind w:left="720" w:hanging="360"/>
      </w:pPr>
      <w:rPr>
        <w:rFonts w:ascii="Times New Roman" w:eastAsia="Times New Roman" w:hAnsi="Times New Roman" w:hint="default"/>
        <w:b w:val="0"/>
        <w:i w:val="0"/>
        <w:strike w:val="0"/>
        <w:color w:val="auto"/>
        <w:position w:val="0"/>
        <w:sz w:val="24"/>
        <w:u w:val="none"/>
        <w:shd w:val="clear" w:color="auto" w:fil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134"/>
  <w:hyphenationZone w:val="283"/>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5F"/>
    <w:rsid w:val="00026744"/>
    <w:rsid w:val="000E1863"/>
    <w:rsid w:val="00102F59"/>
    <w:rsid w:val="002A615F"/>
    <w:rsid w:val="0030222B"/>
    <w:rsid w:val="003526D0"/>
    <w:rsid w:val="0036364A"/>
    <w:rsid w:val="00366889"/>
    <w:rsid w:val="004746DA"/>
    <w:rsid w:val="0047723B"/>
    <w:rsid w:val="00553644"/>
    <w:rsid w:val="005D2C75"/>
    <w:rsid w:val="009D15EC"/>
    <w:rsid w:val="009F5256"/>
    <w:rsid w:val="00B32878"/>
    <w:rsid w:val="00BE25AC"/>
    <w:rsid w:val="00C87827"/>
    <w:rsid w:val="00D6416D"/>
    <w:rsid w:val="00E3632D"/>
    <w:rsid w:val="00E672B9"/>
    <w:rsid w:val="00E87F9D"/>
    <w:rsid w:val="00EE0DD2"/>
    <w:rsid w:val="00FB4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40399-D0D5-457C-BD51-40B68403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e">
    <w:name w:val="Normal"/>
    <w:qFormat/>
    <w:pPr>
      <w:spacing w:after="160" w:line="259" w:lineRule="auto"/>
    </w:pPr>
    <w:rPr>
      <w:rFonts w:ascii="Times New Roman"/>
      <w:sz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outlineLvl w:val="1"/>
    </w:pPr>
    <w:rPr>
      <w:rFonts w:ascii="Arial" w:eastAsia="Arial" w:hAnsi="Arial"/>
      <w:b/>
      <w:sz w:val="12"/>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rFonts w:ascii="Arial" w:eastAsia="Arial" w:hAnsi="Arial"/>
      <w:b/>
      <w:sz w:val="12"/>
    </w:rPr>
  </w:style>
  <w:style w:type="paragraph" w:styleId="Titolo5">
    <w:name w:val="heading 5"/>
    <w:basedOn w:val="Normale"/>
    <w:next w:val="Normale"/>
    <w:qFormat/>
    <w:pPr>
      <w:spacing w:before="240" w:after="60"/>
      <w:outlineLvl w:val="4"/>
    </w:pPr>
    <w:rPr>
      <w:rFonts w:ascii="Calibri" w:eastAsia="Calibri" w:hAnsi="Calibri"/>
      <w:b/>
      <w:i/>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 w:val="24"/>
    </w:rPr>
  </w:style>
  <w:style w:type="paragraph" w:styleId="Intestazione">
    <w:name w:val="header"/>
    <w:basedOn w:val="Normale"/>
    <w:qFormat/>
    <w:pPr>
      <w:tabs>
        <w:tab w:val="center" w:pos="4819"/>
        <w:tab w:val="right" w:pos="9638"/>
      </w:tabs>
    </w:pPr>
  </w:style>
  <w:style w:type="paragraph" w:styleId="Pidipagina">
    <w:name w:val="footer"/>
    <w:basedOn w:val="Normale"/>
    <w:qFormat/>
    <w:pPr>
      <w:tabs>
        <w:tab w:val="center" w:pos="4819"/>
        <w:tab w:val="right" w:pos="9638"/>
      </w:tabs>
    </w:pPr>
  </w:style>
  <w:style w:type="character" w:styleId="Numeropagina">
    <w:name w:val="page number"/>
    <w:qFormat/>
  </w:style>
  <w:style w:type="paragraph" w:styleId="Corpotesto">
    <w:name w:val="Body Text"/>
    <w:basedOn w:val="Normale"/>
    <w:qFormat/>
    <w:pPr>
      <w:jc w:val="both"/>
    </w:pPr>
  </w:style>
  <w:style w:type="paragraph" w:styleId="Rientrocorpodeltesto">
    <w:name w:val="Body Text Indent"/>
    <w:basedOn w:val="Normale"/>
    <w:qFormat/>
    <w:pPr>
      <w:ind w:firstLine="708"/>
      <w:jc w:val="both"/>
    </w:pPr>
  </w:style>
  <w:style w:type="paragraph" w:styleId="Didascalia">
    <w:name w:val="caption"/>
    <w:basedOn w:val="Normale"/>
    <w:next w:val="Normale"/>
    <w:qFormat/>
  </w:style>
  <w:style w:type="paragraph" w:styleId="Corpodeltesto2">
    <w:name w:val="Body Text 2"/>
    <w:basedOn w:val="Normale"/>
    <w:qFormat/>
    <w:rPr>
      <w:rFonts w:ascii="Arial" w:eastAsia="Arial" w:hAnsi="Arial"/>
      <w:color w:val="333333"/>
      <w:sz w:val="14"/>
    </w:rPr>
  </w:style>
  <w:style w:type="paragraph" w:styleId="Testofumetto">
    <w:name w:val="Balloon Text"/>
    <w:basedOn w:val="Normale"/>
    <w:qFormat/>
    <w:rPr>
      <w:rFonts w:ascii="Tahoma" w:eastAsia="Tahoma" w:hAnsi="Tahoma"/>
      <w:sz w:val="16"/>
    </w:rPr>
  </w:style>
  <w:style w:type="paragraph" w:customStyle="1" w:styleId="xmsonormal">
    <w:name w:val="x_msonormal"/>
    <w:basedOn w:val="Normale"/>
    <w:qFormat/>
  </w:style>
  <w:style w:type="paragraph" w:styleId="Nessunaspaziatura">
    <w:name w:val="No Spacing"/>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sz w:val="22"/>
    </w:rPr>
  </w:style>
  <w:style w:type="character" w:customStyle="1" w:styleId="TestofumettoCarattere">
    <w:name w:val="Testo fumetto Carattere"/>
    <w:qFormat/>
    <w:rPr>
      <w:rFonts w:ascii="Tahoma" w:eastAsia="Tahoma" w:hAnsi="Tahoma"/>
      <w:sz w:val="16"/>
    </w:rPr>
  </w:style>
  <w:style w:type="character" w:styleId="Collegamentoipertestuale">
    <w:name w:val="Hyperlink"/>
    <w:qFormat/>
    <w:rPr>
      <w:color w:val="0000FF"/>
      <w:u w:val="single"/>
    </w:rPr>
  </w:style>
  <w:style w:type="character" w:customStyle="1" w:styleId="Titolo5Carattere">
    <w:name w:val="Titolo 5 Carattere"/>
    <w:qFormat/>
    <w:rPr>
      <w:rFonts w:ascii="Calibri" w:eastAsia="Calibri" w:hAnsi="Calibri"/>
      <w:b/>
      <w:i/>
      <w:sz w:val="26"/>
    </w:rPr>
  </w:style>
  <w:style w:type="character" w:styleId="Menzionenonrisolta">
    <w:name w:val="Unresolved Mention"/>
    <w:qFormat/>
    <w:rPr>
      <w:color w:val="605E5C"/>
      <w:shd w:val="clear" w:color="auto" w:fill="E1DFDD"/>
    </w:rPr>
  </w:style>
  <w:style w:type="paragraph" w:styleId="Paragrafoelenco">
    <w:name w:val="List Paragraph"/>
    <w:basedOn w:val="Normale"/>
    <w:uiPriority w:val="34"/>
    <w:qFormat/>
    <w:rsid w:val="00366889"/>
    <w:pPr>
      <w:spacing w:after="0" w:line="240" w:lineRule="auto"/>
      <w:ind w:left="720"/>
      <w:contextualSpacing/>
    </w:pPr>
    <w:rPr>
      <w:rFonts w:ascii="Calibri" w:eastAsia="Calibri" w:hAnsi="Calibri"/>
      <w:kern w:val="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23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8569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10052</CharactersWithSpaces>
  <SharedDoc>false</SharedDoc>
  <HyperlinkBase>C:\Users\massimo\Documents\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Isimax</dc:creator>
  <cp:keywords/>
  <cp:lastModifiedBy>Daniele Manni</cp:lastModifiedBy>
  <cp:revision>2</cp:revision>
  <dcterms:created xsi:type="dcterms:W3CDTF">2024-10-30T07:31:00Z</dcterms:created>
  <dcterms:modified xsi:type="dcterms:W3CDTF">2024-10-30T07:31:00Z</dcterms:modified>
</cp:coreProperties>
</file>