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3D" w:rsidRPr="0045423D" w:rsidRDefault="0045423D" w:rsidP="00611D9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 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Selezione partecipanti per il Campus Internazionale sulla Comunicazione e l'Informatica per giovani ciechi e ipovedenti - ICC 2025, Aveiro (Portogallo), 5 – 14 agosto 2025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1C1E21"/>
          <w:sz w:val="28"/>
          <w:szCs w:val="28"/>
          <w:lang w:eastAsia="it-IT"/>
        </w:rPr>
        <w:t>D</w:t>
      </w:r>
      <w:r w:rsidR="0045423D"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opo aver ospitato con successo l’edizione dello scorso anno in Italia, l’Unione è lieta di annunciare la sua partecipazione al Campus Internazionale sulla Comunicazione e l’Informatica per giovani ciechi e ipovedenti – ICC 25 (</w:t>
      </w:r>
      <w:hyperlink r:id="rId4" w:tgtFrame="_blank" w:history="1">
        <w:r w:rsidR="0045423D" w:rsidRPr="0045423D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it-IT"/>
          </w:rPr>
          <w:t>https://www.icc-camp.info/</w:t>
        </w:r>
      </w:hyperlink>
      <w:r w:rsidR="0045423D"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)</w:t>
      </w:r>
      <w:r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</w:t>
      </w:r>
      <w:r w:rsidR="0045423D"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che si terrà ad Aveiro (Portogallo) dal 5 al 14 agosto 2025. Il campus accoglierà, come negli anni scorsi, numerosi gruppi di giovani provenienti da tanti Paesi europei ed extraeuropei, tra i quali il nostro. 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Potranno partecipare ragazze e ragazzi con disabilità visiva tra i 16 e i 21 anni di età; il gruppo di partecipanti sarà accompagnato da un Coordinatore Nazionale e un assistente vedente. Possibili lievi eccezioni ai limiti di età dei partecipanti saranno valutate caso per caso. </w:t>
      </w:r>
      <w:r w:rsidR="00611D93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Alla fine di questo </w:t>
      </w:r>
      <w:proofErr w:type="gramStart"/>
      <w:r w:rsidR="00611D93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annuncio </w:t>
      </w: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troverete</w:t>
      </w:r>
      <w:proofErr w:type="gram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una comunicazione dettagliata con ulteriori informazioni sul Campus. (allegato 1)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Chiunque voglia proporre la propria candidatura a partecipare a ICC 2025, dovrà inviare: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i propri dati personali (nome e cognome, data di nascita, visus, recapito email e telefonico,</w:t>
      </w:r>
      <w:r w:rsidR="00611D93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indirizzo di residenza), menzionando il consenso al trattamento dei dati personali forniti ai sensi della Privacy policy dell’Unione italiana dei Ciechi e degli Ipovedenti pubblicata sul sito: </w:t>
      </w:r>
      <w:hyperlink r:id="rId5" w:tgtFrame="_blank" w:history="1">
        <w:r w:rsidRPr="0045423D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it-IT"/>
          </w:rPr>
          <w:t>https://www.uiciechi.it/Privacy/privacy.asp</w:t>
        </w:r>
      </w:hyperlink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 del GDPR (Regolamento UE 2016/679). In caso di candidature da parte di minori, tale autorizzazione dovrà essere sottoscritta da almeno uno dei genitori;</w:t>
      </w: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- un testo in lingua inglese di almeno 200 parole, contenente una propria presentazione </w:t>
      </w:r>
      <w:proofErr w:type="gram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con</w:t>
      </w:r>
      <w:r w:rsidR="00611D93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 </w:t>
      </w: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interessi</w:t>
      </w:r>
      <w:proofErr w:type="gram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, hobbies, ecc. e le motivazioni per le quali si intende partecipare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Le candidature dovranno pervenire all'Ufficio Relazioni Internazionali dell’Unione (inter@uici.it) non oltre mercoledì 30 aprile 2025.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Allegati 1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30° Campus per giovani ciechi ed ipovedenti ICC2025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L'International Camp on Communication and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Computers</w:t>
      </w:r>
      <w:proofErr w:type="spell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ICC è un'opportunità unica per imparare come le tecnologie dell'informazione e della comunicazione (ICT) e le tecnologie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assistive</w:t>
      </w:r>
      <w:proofErr w:type="spell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(AT) arricchiscano notevolmente la vita delle persone cieche ed ipovedenti. 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hyperlink r:id="rId6" w:tgtFrame="_blank" w:history="1">
        <w:r w:rsidRPr="0045423D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it-IT"/>
          </w:rPr>
          <w:t>http://www.icc-camp.info/</w:t>
        </w:r>
      </w:hyperlink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Ma ICC è molto di più, infatti partecipando potrai: 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a. fare amicizia con ragazzi provenienti da tanti altri paesi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b. aggiornare ed arricchire le tue conoscenze informatiche e sulle tecnologie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assistive</w:t>
      </w:r>
      <w:proofErr w:type="spellEnd"/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c. scoprire opportunità di studio all’estero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d. condividere esperienze multiculturali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e. migliorare la lingua inglese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f. acquisire competenze spendibili nel mondo del lavoro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g. divertirti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Workshop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Durante il soggiorno potrai scegliere di partecipare a moltissime attività. Ecco alcuni esempi di argomenti su cui si concentreranno workshop di ICC: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tecnologie della comunicazione e dell’informazione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- tecnologie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assistive</w:t>
      </w:r>
      <w:proofErr w:type="spell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per lo studio, il tempo libero e la mobilità 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autonomia quotidiana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come presentarsi in pubblico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prepararsi allo studio universitario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prepararsi ad accedere al mercato del lavoro</w:t>
      </w: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sport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 xml:space="preserve">ICC2025 dove? quando? 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ICC 2025 si svolgerà ad Aveiro (Portogallo) dal 5 al 14 agosto 2025.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requisiti per partecipare sono: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essere cieco/a o ipovedente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avere tra i 16 e i 21 anni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avere una buona conoscenza della lingua inglese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- avere una buona autonomia personale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Lingua ufficiale del campus</w:t>
      </w: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: INGLESE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Costo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Quota di iscrizione al campus: € 550. 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I partecipanti dovranno inoltre coprire le proprie spese di viaggio di andata e ritorno dal luogo di residenza fino ad Aveiro. 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b/>
          <w:color w:val="1C1E21"/>
          <w:sz w:val="28"/>
          <w:szCs w:val="28"/>
          <w:lang w:eastAsia="it-IT"/>
        </w:rPr>
        <w:t>Per partecipare basta</w:t>
      </w: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:</w:t>
      </w: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inviare una e-mail entro il 30 aprile 2025 a Francesca Sbianchi, Coordinatrice dell’Ufficio Relazioni Internazionali UICI all’indirizzo inter@uici.it, con oggetto "CANDIDATURA ICC 2025 + nome e cognome" in cui dovrai inserire i dati personali (nome e cognome, data di nascita, visus, recapito email e telefonico, indirizzo di residenza) e produrre un testo in lingua inglese di almeno 200 parole, con una presentazione di te, degli hobby e delle motivazioni per cui vuoi partecipare all'iniziativa. È inoltre importante che tu ci invii anche l’autorizzazione al trattamento dei tuoi dati personali ai sensi della Privacy policy dell’Unione italiana dei Ciechi e degli Ipovedenti pubblicata sul sito: </w:t>
      </w:r>
      <w:hyperlink r:id="rId7" w:tgtFrame="_blank" w:history="1">
        <w:r w:rsidRPr="0045423D">
          <w:rPr>
            <w:rFonts w:ascii="Arial" w:eastAsia="Times New Roman" w:hAnsi="Arial" w:cs="Arial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it-IT"/>
          </w:rPr>
          <w:t>https://www.uiciechi.it/Privacy/privacy.asp</w:t>
        </w:r>
      </w:hyperlink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e del Regolamento UE 679/2016 (GDPR). In caso tu sia minorenne, tale autorizzazione dovrà essere sottoscritta da almeno uno dei tuoi genitori.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Verrai successivamente ricontattato per un piccolo colloquio conoscitivo.</w:t>
      </w:r>
    </w:p>
    <w:p w:rsidR="00611D93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Ai partecipanti selezionati verrà richiesto di compilare e sottoscrivere, o di far compilare e sottoscrivere ai genitori in caso di minore età, un’Informativa completa sul trattamento dei dati personali e l’Autorizzazione alla pubblicazione di fotografie e riprese audiovisive, documenti che verranno forniti in una fase successiva alla selezione e che sarà sufficiente rinviare per email con firma scansionata.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Default="0045423D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 posti a disposizione purtroppo sono limitati e, se necessario, sarà operata una selezione delle candidature ricevute.</w:t>
      </w:r>
    </w:p>
    <w:p w:rsidR="00611D93" w:rsidRPr="0045423D" w:rsidRDefault="00611D93" w:rsidP="00611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</w:p>
    <w:p w:rsidR="0045423D" w:rsidRPr="0045423D" w:rsidRDefault="0045423D" w:rsidP="00611D93">
      <w:pPr>
        <w:shd w:val="clear" w:color="auto" w:fill="FFFFFF"/>
        <w:spacing w:after="75" w:line="240" w:lineRule="auto"/>
        <w:jc w:val="both"/>
        <w:rPr>
          <w:rFonts w:ascii="Arial" w:eastAsia="Times New Roman" w:hAnsi="Arial" w:cs="Arial"/>
          <w:color w:val="1C1E21"/>
          <w:sz w:val="28"/>
          <w:szCs w:val="28"/>
          <w:lang w:eastAsia="it-IT"/>
        </w:rPr>
      </w:pPr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…come and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get</w:t>
      </w:r>
      <w:proofErr w:type="spell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 xml:space="preserve"> </w:t>
      </w:r>
      <w:proofErr w:type="spellStart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involved</w:t>
      </w:r>
      <w:proofErr w:type="spellEnd"/>
      <w:r w:rsidRPr="0045423D">
        <w:rPr>
          <w:rFonts w:ascii="Arial" w:eastAsia="Times New Roman" w:hAnsi="Arial" w:cs="Arial"/>
          <w:color w:val="1C1E21"/>
          <w:sz w:val="28"/>
          <w:szCs w:val="28"/>
          <w:lang w:eastAsia="it-IT"/>
        </w:rPr>
        <w:t>!</w:t>
      </w:r>
    </w:p>
    <w:p w:rsidR="00F555B2" w:rsidRPr="0045423D" w:rsidRDefault="00F555B2" w:rsidP="00611D93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F555B2" w:rsidRPr="00454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3D"/>
    <w:rsid w:val="0045423D"/>
    <w:rsid w:val="00611D93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CCC4"/>
  <w15:chartTrackingRefBased/>
  <w15:docId w15:val="{744C77D1-1658-453B-B847-532429F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tml-span">
    <w:name w:val="html-span"/>
    <w:basedOn w:val="Carpredefinitoparagrafo"/>
    <w:rsid w:val="0045423D"/>
  </w:style>
  <w:style w:type="character" w:styleId="Collegamentoipertestuale">
    <w:name w:val="Hyperlink"/>
    <w:basedOn w:val="Carpredefinitoparagrafo"/>
    <w:uiPriority w:val="99"/>
    <w:semiHidden/>
    <w:unhideWhenUsed/>
    <w:rsid w:val="0045423D"/>
    <w:rPr>
      <w:color w:val="0000FF"/>
      <w:u w:val="single"/>
    </w:rPr>
  </w:style>
  <w:style w:type="character" w:customStyle="1" w:styleId="xmper1u">
    <w:name w:val="xmper1u"/>
    <w:basedOn w:val="Carpredefinitoparagrafo"/>
    <w:rsid w:val="0045423D"/>
  </w:style>
  <w:style w:type="character" w:customStyle="1" w:styleId="xi7du73">
    <w:name w:val="xi7du73"/>
    <w:basedOn w:val="Carpredefinitoparagrafo"/>
    <w:rsid w:val="0045423D"/>
  </w:style>
  <w:style w:type="character" w:customStyle="1" w:styleId="xjb2p0i">
    <w:name w:val="xjb2p0i"/>
    <w:basedOn w:val="Carpredefinitoparagrafo"/>
    <w:rsid w:val="0045423D"/>
  </w:style>
  <w:style w:type="character" w:customStyle="1" w:styleId="x1r8a4m5">
    <w:name w:val="x1r8a4m5"/>
    <w:basedOn w:val="Carpredefinitoparagrafo"/>
    <w:rsid w:val="0045423D"/>
  </w:style>
  <w:style w:type="character" w:customStyle="1" w:styleId="xt0psk2">
    <w:name w:val="xt0psk2"/>
    <w:basedOn w:val="Carpredefinitoparagrafo"/>
    <w:rsid w:val="0045423D"/>
  </w:style>
  <w:style w:type="character" w:customStyle="1" w:styleId="x1qlqyl8">
    <w:name w:val="x1qlqyl8"/>
    <w:basedOn w:val="Carpredefinitoparagrafo"/>
    <w:rsid w:val="0045423D"/>
  </w:style>
  <w:style w:type="character" w:customStyle="1" w:styleId="xzpqnlu">
    <w:name w:val="xzpqnlu"/>
    <w:basedOn w:val="Carpredefinitoparagrafo"/>
    <w:rsid w:val="0045423D"/>
  </w:style>
  <w:style w:type="character" w:customStyle="1" w:styleId="xjp7ctv">
    <w:name w:val="xjp7ctv"/>
    <w:basedOn w:val="Carpredefinitoparagrafo"/>
    <w:rsid w:val="0045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4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27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454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36275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5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43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5640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3003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4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01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6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4550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3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21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2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40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1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70097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7567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8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593692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6432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0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4343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2725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08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8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47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85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78089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1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15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5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3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48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7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33513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3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6003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65689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1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603308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29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0266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340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38603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2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15304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6867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81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80323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uiciechi.it%2FPrivacy%2Fprivacy.asp%3Ffbclid%3DIwZXh0bgNhZW0CMTAAAR3OZOyD5LrnATCD8Y5kvUFXFG-w6Ln4GwJs4JWP4I9uWkj7D9pDSNZkj6k_aem_I2WfqjDdljGNA_o6fmEAug&amp;h=AT0qjyZDK7lGJFL0V7hHBdZUBOlw84bnDuS7lGDpmFDwzx9Xj-2m7qNGt0UFkKiGU4wPQsgGWL8Uao8c8u6_ebWIGtDn2JWP-t1d_MfTyewxSjnJ2mDXyPMDq6fXQjdMjMmsMLtiUOs_QnOq&amp;__tn__=-UK-R&amp;c%5b0%5d=AT3Lsk5YWhUsccs0fjxahK5XSmbiQoLVJ3HhCqzA6DdDJaHxeb6b4KdEo6YwxsGIVDynF6fovmA3HxYAj4o6wOJnYxPpxCvviixXUfQ_x4h8WoTamjFifeqMRtp6bnVIUV9O6d9y_YslYQzwGkG7TkDRa_quYYZ2Kb5GElcPi7J3_cbXTNrLQXDN7rtdzrzmbbyHy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icc-camp.info%2F%3Ffbclid%3DIwZXh0bgNhZW0CMTAAAR1miIRsJgu6VKBVQhcZdOJD1u5ZnQp_CEntj0rfpMx-TWaeVWK2TvIO-v4_aem_m1KzRn00_OcQU-vFfjXZfg&amp;h=AT06y5NWhmQRmcWy1cP4L-QZhxWgvjpXxs8V7eELmvkuxv98VOmrMjxN1lvvfrFz8G4sfuKhlZjGTHw47toM7zIH18s4rp_-3v1g3wKLIKaKHVBoc7oXx6yekHg-cOkKe65Z51kvKmdC-dld&amp;__tn__=-UK-R&amp;c%5b0%5d=AT3Lsk5YWhUsccs0fjxahK5XSmbiQoLVJ3HhCqzA6DdDJaHxeb6b4KdEo6YwxsGIVDynF6fovmA3HxYAj4o6wOJnYxPpxCvviixXUfQ_x4h8WoTamjFifeqMRtp6bnVIUV9O6d9y_YslYQzwGkG7TkDRa_quYYZ2Kb5GElcPi7J3_cbXTNrLQXDN7rtdzrzmbbyHyg" TargetMode="External"/><Relationship Id="rId5" Type="http://schemas.openxmlformats.org/officeDocument/2006/relationships/hyperlink" Target="https://l.facebook.com/l.php?u=https%3A%2F%2Fwww.uiciechi.it%2FPrivacy%2Fprivacy.asp%3Ffbclid%3DIwZXh0bgNhZW0CMTAAAR0zMsmkfDS8NgRhd4tvtkJSo-1Pz4V3jzMWtBoHr4rbG5JQeRoDKCYBTNY_aem_TwsMNXDIS1929dSkOO4-mA&amp;h=AT0qjyZDK7lGJFL0V7hHBdZUBOlw84bnDuS7lGDpmFDwzx9Xj-2m7qNGt0UFkKiGU4wPQsgGWL8Uao8c8u6_ebWIGtDn2JWP-t1d_MfTyewxSjnJ2mDXyPMDq6fXQjdMjMmsMLtiUOs_QnOq&amp;__tn__=-UK-R&amp;c%5b0%5d=AT3Lsk5YWhUsccs0fjxahK5XSmbiQoLVJ3HhCqzA6DdDJaHxeb6b4KdEo6YwxsGIVDynF6fovmA3HxYAj4o6wOJnYxPpxCvviixXUfQ_x4h8WoTamjFifeqMRtp6bnVIUV9O6d9y_YslYQzwGkG7TkDRa_quYYZ2Kb5GElcPi7J3_cbXTNrLQXDN7rtdzrzmbbyHyg" TargetMode="External"/><Relationship Id="rId4" Type="http://schemas.openxmlformats.org/officeDocument/2006/relationships/hyperlink" Target="https://l.facebook.com/l.php?u=https%3A%2F%2Fwww.icc-camp.info%2F%3Ffbclid%3DIwZXh0bgNhZW0CMTAAAR0zMsmkfDS8NgRhd4tvtkJSo-1Pz4V3jzMWtBoHr4rbG5JQeRoDKCYBTNY_aem_TwsMNXDIS1929dSkOO4-mA&amp;h=AT3a04dzA6fIV6AkRxXEo4R3jZTo-Q-0Yaig4SNpUQ2nCgWblyOPqMHK1C_Maf3xKtWGvZ3OXP_RxIWVA83Wkh_HhRwIjx-RhPlMKQLYGn6i2qliTOau9nvFWxyRCjt10TqRDfnumZFs73hP&amp;__tn__=-UK-R&amp;c%5b0%5d=AT3Lsk5YWhUsccs0fjxahK5XSmbiQoLVJ3HhCqzA6DdDJaHxeb6b4KdEo6YwxsGIVDynF6fovmA3HxYAj4o6wOJnYxPpxCvviixXUfQ_x4h8WoTamjFifeqMRtp6bnVIUV9O6d9y_YslYQzwGkG7TkDRa_quYYZ2Kb5GElcPi7J3_cbXTNrLQXDN7rtdzrzmbbyHy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Esposito</dc:creator>
  <cp:keywords/>
  <dc:description/>
  <cp:lastModifiedBy>Manuela Esposito</cp:lastModifiedBy>
  <cp:revision>2</cp:revision>
  <dcterms:created xsi:type="dcterms:W3CDTF">2025-03-20T10:42:00Z</dcterms:created>
  <dcterms:modified xsi:type="dcterms:W3CDTF">2025-03-20T10:49:00Z</dcterms:modified>
</cp:coreProperties>
</file>